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7EED" w:rsidRPr="00497EED" w:rsidRDefault="00497EED" w:rsidP="00497EED">
      <w:pPr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60"/>
          <w:szCs w:val="60"/>
          <w:lang w:eastAsia="ru-RU"/>
        </w:rPr>
      </w:pPr>
      <w:proofErr w:type="spellStart"/>
      <w:r w:rsidRPr="00497EED">
        <w:rPr>
          <w:rFonts w:ascii="Times New Roman" w:eastAsia="Times New Roman" w:hAnsi="Times New Roman" w:cs="Times New Roman"/>
          <w:b/>
          <w:bCs/>
          <w:kern w:val="36"/>
          <w:sz w:val="60"/>
          <w:szCs w:val="60"/>
          <w:lang w:eastAsia="ru-RU"/>
        </w:rPr>
        <w:t>Спецоценка</w:t>
      </w:r>
      <w:proofErr w:type="spellEnd"/>
      <w:r w:rsidRPr="00497EED">
        <w:rPr>
          <w:rFonts w:ascii="Times New Roman" w:eastAsia="Times New Roman" w:hAnsi="Times New Roman" w:cs="Times New Roman"/>
          <w:b/>
          <w:bCs/>
          <w:kern w:val="36"/>
          <w:sz w:val="60"/>
          <w:szCs w:val="60"/>
          <w:lang w:eastAsia="ru-RU"/>
        </w:rPr>
        <w:t xml:space="preserve"> условий труда на малом предприятии: организация и оформление результатов</w:t>
      </w:r>
    </w:p>
    <w:p w:rsidR="00497EED" w:rsidRPr="00497EED" w:rsidRDefault="00497EED" w:rsidP="00497EED">
      <w:pPr>
        <w:spacing w:after="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17 января 2023</w:t>
      </w: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</w:t>
      </w:r>
      <w:bookmarkStart w:id="0" w:name="_GoBack"/>
      <w:bookmarkEnd w:id="0"/>
    </w:p>
    <w:p w:rsidR="00497EED" w:rsidRPr="00497EED" w:rsidRDefault="00497EED" w:rsidP="00497EED">
      <w:pPr>
        <w:spacing w:after="360" w:line="240" w:lineRule="auto"/>
        <w:rPr>
          <w:rFonts w:ascii="Arial" w:eastAsia="Times New Roman" w:hAnsi="Arial" w:cs="Arial"/>
          <w:color w:val="222222"/>
          <w:sz w:val="33"/>
          <w:szCs w:val="33"/>
          <w:lang w:eastAsia="ru-RU"/>
        </w:rPr>
      </w:pPr>
      <w:r w:rsidRPr="00497EED">
        <w:rPr>
          <w:rFonts w:ascii="Arial" w:eastAsia="Times New Roman" w:hAnsi="Arial" w:cs="Arial"/>
          <w:color w:val="222222"/>
          <w:sz w:val="33"/>
          <w:szCs w:val="33"/>
          <w:lang w:eastAsia="ru-RU"/>
        </w:rPr>
        <w:t xml:space="preserve">Компании с небольшой штатной численностью обязаны соблюдать такие же требования охраны труда, как и крупные работодатели. В том числе они должны проводить оценку профессиональных рисков и специальную оценку условий труда на рабочих местах. Разбираемся, как малым предприятиям проводить </w:t>
      </w:r>
      <w:proofErr w:type="spellStart"/>
      <w:r w:rsidRPr="00497EED">
        <w:rPr>
          <w:rFonts w:ascii="Arial" w:eastAsia="Times New Roman" w:hAnsi="Arial" w:cs="Arial"/>
          <w:color w:val="222222"/>
          <w:sz w:val="33"/>
          <w:szCs w:val="33"/>
          <w:lang w:eastAsia="ru-RU"/>
        </w:rPr>
        <w:t>спецоценку</w:t>
      </w:r>
      <w:proofErr w:type="spellEnd"/>
      <w:r w:rsidRPr="00497EED">
        <w:rPr>
          <w:rFonts w:ascii="Arial" w:eastAsia="Times New Roman" w:hAnsi="Arial" w:cs="Arial"/>
          <w:color w:val="222222"/>
          <w:sz w:val="33"/>
          <w:szCs w:val="33"/>
          <w:lang w:eastAsia="ru-RU"/>
        </w:rPr>
        <w:t>.</w:t>
      </w:r>
    </w:p>
    <w:p w:rsidR="00497EED" w:rsidRPr="00497EED" w:rsidRDefault="00497EED" w:rsidP="00497EED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Содержание</w:t>
      </w:r>
    </w:p>
    <w:p w:rsidR="00497EED" w:rsidRPr="00497EED" w:rsidRDefault="00497EED" w:rsidP="00497EED">
      <w:pPr>
        <w:numPr>
          <w:ilvl w:val="0"/>
          <w:numId w:val="1"/>
        </w:numPr>
        <w:spacing w:before="100" w:beforeAutospacing="1" w:after="133" w:line="240" w:lineRule="auto"/>
        <w:ind w:left="333" w:hanging="312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</w:t>
      </w:r>
      <w:hyperlink r:id="rId5" w:anchor="header_37683_1" w:history="1"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Что такое профессиональный риск и условия труда</w:t>
        </w:r>
      </w:hyperlink>
    </w:p>
    <w:p w:rsidR="00497EED" w:rsidRPr="00497EED" w:rsidRDefault="00497EED" w:rsidP="00497EED">
      <w:pPr>
        <w:numPr>
          <w:ilvl w:val="0"/>
          <w:numId w:val="1"/>
        </w:numPr>
        <w:spacing w:before="100" w:beforeAutospacing="1" w:after="133" w:line="240" w:lineRule="auto"/>
        <w:ind w:left="333" w:hanging="312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</w:t>
      </w:r>
      <w:hyperlink r:id="rId6" w:anchor="header_37683_2" w:history="1"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 xml:space="preserve">Особенности </w:t>
        </w:r>
        <w:proofErr w:type="spellStart"/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спецоценки</w:t>
        </w:r>
        <w:proofErr w:type="spellEnd"/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 xml:space="preserve"> для малых предприятий</w:t>
        </w:r>
      </w:hyperlink>
    </w:p>
    <w:p w:rsidR="00497EED" w:rsidRPr="00497EED" w:rsidRDefault="00497EED" w:rsidP="00497EED">
      <w:pPr>
        <w:numPr>
          <w:ilvl w:val="0"/>
          <w:numId w:val="1"/>
        </w:numPr>
        <w:spacing w:before="100" w:beforeAutospacing="1" w:after="133" w:line="240" w:lineRule="auto"/>
        <w:ind w:left="333" w:hanging="312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</w:t>
      </w:r>
      <w:hyperlink r:id="rId7" w:anchor="header_37683_3" w:history="1"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Как организовать СОУТ и оформить ее результаты</w:t>
        </w:r>
      </w:hyperlink>
    </w:p>
    <w:p w:rsidR="00497EED" w:rsidRPr="00497EED" w:rsidRDefault="00497EED" w:rsidP="00497EED">
      <w:pPr>
        <w:numPr>
          <w:ilvl w:val="0"/>
          <w:numId w:val="1"/>
        </w:numPr>
        <w:spacing w:before="100" w:beforeAutospacing="1" w:after="133" w:line="240" w:lineRule="auto"/>
        <w:ind w:left="333" w:hanging="312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</w:t>
      </w:r>
      <w:hyperlink r:id="rId8" w:anchor="header_37683_4" w:history="1"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Какая ответственность предусмотрена за отсутствие результатов оценки</w:t>
        </w:r>
      </w:hyperlink>
    </w:p>
    <w:p w:rsidR="00497EED" w:rsidRPr="00497EED" w:rsidRDefault="00497EED" w:rsidP="00497EED">
      <w:pPr>
        <w:numPr>
          <w:ilvl w:val="0"/>
          <w:numId w:val="1"/>
        </w:numPr>
        <w:spacing w:before="100" w:beforeAutospacing="1" w:after="133" w:line="240" w:lineRule="auto"/>
        <w:ind w:left="333" w:hanging="312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</w:t>
      </w:r>
      <w:hyperlink r:id="rId9" w:anchor="header_37683_5" w:history="1"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Что нужно запомнить</w:t>
        </w:r>
      </w:hyperlink>
    </w:p>
    <w:p w:rsidR="00497EED" w:rsidRPr="00497EED" w:rsidRDefault="00497EED" w:rsidP="00497EED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Подробнее об оценке профессиональных рисков читайте в статье «</w:t>
      </w:r>
      <w:hyperlink r:id="rId10" w:history="1"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Оценка профессиональных рисков на малом предприятии: как провести и оформить результат</w:t>
        </w:r>
      </w:hyperlink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».</w:t>
      </w:r>
    </w:p>
    <w:p w:rsidR="00497EED" w:rsidRPr="00497EED" w:rsidRDefault="00497EED" w:rsidP="00497EED">
      <w:pPr>
        <w:spacing w:before="840" w:after="480" w:line="240" w:lineRule="auto"/>
        <w:outlineLvl w:val="1"/>
        <w:rPr>
          <w:rFonts w:ascii="Arial" w:eastAsia="Times New Roman" w:hAnsi="Arial" w:cs="Arial"/>
          <w:b/>
          <w:bCs/>
          <w:color w:val="222222"/>
          <w:sz w:val="60"/>
          <w:szCs w:val="60"/>
          <w:lang w:eastAsia="ru-RU"/>
        </w:rPr>
      </w:pPr>
      <w:r w:rsidRPr="00497EED">
        <w:rPr>
          <w:rFonts w:ascii="Arial" w:eastAsia="Times New Roman" w:hAnsi="Arial" w:cs="Arial"/>
          <w:b/>
          <w:bCs/>
          <w:color w:val="222222"/>
          <w:sz w:val="60"/>
          <w:szCs w:val="60"/>
          <w:lang w:eastAsia="ru-RU"/>
        </w:rPr>
        <w:t>Что такое профессиональный риск и условия труда</w:t>
      </w:r>
    </w:p>
    <w:p w:rsidR="00475275" w:rsidRPr="00497EED" w:rsidRDefault="00497EED" w:rsidP="00497EED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Работодатель обязан обеспечить безопасную работу на каждом рабочем месте (</w:t>
      </w:r>
      <w:hyperlink r:id="rId11" w:anchor="h5536" w:tgtFrame="_blank" w:history="1"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ст. 214</w:t>
        </w:r>
      </w:hyperlink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 xml:space="preserve"> ТК РФ). Для этого он проводит комплекс мероприятий </w:t>
      </w: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lastRenderedPageBreak/>
        <w:t xml:space="preserve">по охране труда, разработанный по результатам оценки профессиональных рисков и специальной оценки условий труда </w:t>
      </w:r>
    </w:p>
    <w:tbl>
      <w:tblPr>
        <w:tblpPr w:leftFromText="180" w:rightFromText="180" w:vertAnchor="text" w:horzAnchor="margin" w:tblpY="-1132"/>
        <w:tblW w:w="974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5"/>
        <w:gridCol w:w="3472"/>
        <w:gridCol w:w="3756"/>
      </w:tblGrid>
      <w:tr w:rsidR="00475275" w:rsidRPr="00497EED" w:rsidTr="004675A5">
        <w:trPr>
          <w:trHeight w:val="610"/>
          <w:tblHeader/>
        </w:trPr>
        <w:tc>
          <w:tcPr>
            <w:tcW w:w="0" w:type="auto"/>
            <w:tcBorders>
              <w:top w:val="single" w:sz="2" w:space="0" w:color="F2F2F2"/>
              <w:left w:val="single" w:sz="2" w:space="0" w:color="F2F2F2"/>
              <w:bottom w:val="single" w:sz="12" w:space="0" w:color="F2F2F2"/>
              <w:right w:val="single" w:sz="2" w:space="0" w:color="F2F2F2"/>
            </w:tcBorders>
            <w:tcMar>
              <w:top w:w="223" w:type="dxa"/>
              <w:left w:w="206" w:type="dxa"/>
              <w:bottom w:w="223" w:type="dxa"/>
              <w:right w:w="206" w:type="dxa"/>
            </w:tcMar>
            <w:hideMark/>
          </w:tcPr>
          <w:p w:rsidR="00475275" w:rsidRPr="00497EED" w:rsidRDefault="00475275" w:rsidP="00475275">
            <w:pPr>
              <w:spacing w:after="4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97EE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Критерий</w:t>
            </w:r>
          </w:p>
        </w:tc>
        <w:tc>
          <w:tcPr>
            <w:tcW w:w="0" w:type="auto"/>
            <w:tcBorders>
              <w:top w:val="single" w:sz="2" w:space="0" w:color="F2F2F2"/>
              <w:left w:val="single" w:sz="2" w:space="0" w:color="F2F2F2"/>
              <w:bottom w:val="single" w:sz="12" w:space="0" w:color="F2F2F2"/>
              <w:right w:val="single" w:sz="2" w:space="0" w:color="F2F2F2"/>
            </w:tcBorders>
            <w:tcMar>
              <w:top w:w="223" w:type="dxa"/>
              <w:left w:w="206" w:type="dxa"/>
              <w:bottom w:w="223" w:type="dxa"/>
              <w:right w:w="206" w:type="dxa"/>
            </w:tcMar>
            <w:hideMark/>
          </w:tcPr>
          <w:p w:rsidR="00475275" w:rsidRPr="00497EED" w:rsidRDefault="00475275" w:rsidP="00475275">
            <w:pPr>
              <w:spacing w:after="4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97EE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ОПР</w:t>
            </w:r>
          </w:p>
        </w:tc>
        <w:tc>
          <w:tcPr>
            <w:tcW w:w="0" w:type="auto"/>
            <w:tcBorders>
              <w:top w:val="single" w:sz="2" w:space="0" w:color="F2F2F2"/>
              <w:left w:val="single" w:sz="2" w:space="0" w:color="F2F2F2"/>
              <w:bottom w:val="single" w:sz="12" w:space="0" w:color="F2F2F2"/>
              <w:right w:val="single" w:sz="2" w:space="0" w:color="F2F2F2"/>
            </w:tcBorders>
            <w:tcMar>
              <w:top w:w="223" w:type="dxa"/>
              <w:left w:w="206" w:type="dxa"/>
              <w:bottom w:w="223" w:type="dxa"/>
              <w:right w:w="206" w:type="dxa"/>
            </w:tcMar>
            <w:hideMark/>
          </w:tcPr>
          <w:p w:rsidR="00475275" w:rsidRPr="00497EED" w:rsidRDefault="00475275" w:rsidP="00475275">
            <w:pPr>
              <w:spacing w:after="40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97EE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СОУТ</w:t>
            </w:r>
          </w:p>
        </w:tc>
      </w:tr>
      <w:tr w:rsidR="00475275" w:rsidRPr="00497EED" w:rsidTr="004675A5">
        <w:trPr>
          <w:trHeight w:val="1568"/>
        </w:trPr>
        <w:tc>
          <w:tcPr>
            <w:tcW w:w="0" w:type="auto"/>
            <w:tcBorders>
              <w:top w:val="single" w:sz="2" w:space="0" w:color="F2F2F2"/>
              <w:left w:val="single" w:sz="2" w:space="0" w:color="F2F2F2"/>
              <w:bottom w:val="single" w:sz="2" w:space="0" w:color="F2F2F2"/>
              <w:right w:val="single" w:sz="2" w:space="0" w:color="F2F2F2"/>
            </w:tcBorders>
            <w:tcMar>
              <w:top w:w="173" w:type="dxa"/>
              <w:left w:w="160" w:type="dxa"/>
              <w:bottom w:w="173" w:type="dxa"/>
              <w:right w:w="160" w:type="dxa"/>
            </w:tcMar>
            <w:hideMark/>
          </w:tcPr>
          <w:p w:rsidR="00475275" w:rsidRPr="00497EED" w:rsidRDefault="00475275" w:rsidP="00475275">
            <w:pPr>
              <w:spacing w:after="40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97EE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Какие работодатели обязаны проводить</w:t>
            </w:r>
          </w:p>
        </w:tc>
        <w:tc>
          <w:tcPr>
            <w:tcW w:w="0" w:type="auto"/>
            <w:tcBorders>
              <w:top w:val="single" w:sz="2" w:space="0" w:color="F2F2F2"/>
              <w:left w:val="single" w:sz="2" w:space="0" w:color="F2F2F2"/>
              <w:bottom w:val="single" w:sz="2" w:space="0" w:color="F2F2F2"/>
              <w:right w:val="single" w:sz="2" w:space="0" w:color="F2F2F2"/>
            </w:tcBorders>
            <w:tcMar>
              <w:top w:w="173" w:type="dxa"/>
              <w:left w:w="160" w:type="dxa"/>
              <w:bottom w:w="173" w:type="dxa"/>
              <w:right w:w="160" w:type="dxa"/>
            </w:tcMar>
            <w:hideMark/>
          </w:tcPr>
          <w:p w:rsidR="00475275" w:rsidRPr="00497EED" w:rsidRDefault="00475275" w:rsidP="00475275">
            <w:pPr>
              <w:spacing w:after="40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97EE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Все, кроме физических лиц без статуса ИП</w:t>
            </w:r>
          </w:p>
        </w:tc>
        <w:tc>
          <w:tcPr>
            <w:tcW w:w="0" w:type="auto"/>
            <w:tcBorders>
              <w:top w:val="single" w:sz="2" w:space="0" w:color="F2F2F2"/>
              <w:left w:val="single" w:sz="2" w:space="0" w:color="F2F2F2"/>
              <w:bottom w:val="single" w:sz="2" w:space="0" w:color="F2F2F2"/>
              <w:right w:val="single" w:sz="2" w:space="0" w:color="F2F2F2"/>
            </w:tcBorders>
            <w:tcMar>
              <w:top w:w="173" w:type="dxa"/>
              <w:left w:w="160" w:type="dxa"/>
              <w:bottom w:w="173" w:type="dxa"/>
              <w:right w:w="160" w:type="dxa"/>
            </w:tcMar>
            <w:hideMark/>
          </w:tcPr>
          <w:p w:rsidR="00475275" w:rsidRPr="00497EED" w:rsidRDefault="00475275" w:rsidP="00475275">
            <w:pPr>
              <w:spacing w:after="40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97EE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Все, кроме религиозных организаций и физических лиц без статуса ИП</w:t>
            </w:r>
          </w:p>
        </w:tc>
      </w:tr>
      <w:tr w:rsidR="00475275" w:rsidRPr="00497EED" w:rsidTr="004675A5">
        <w:trPr>
          <w:trHeight w:val="2179"/>
        </w:trPr>
        <w:tc>
          <w:tcPr>
            <w:tcW w:w="0" w:type="auto"/>
            <w:tcBorders>
              <w:top w:val="single" w:sz="2" w:space="0" w:color="F2F2F2"/>
              <w:left w:val="single" w:sz="2" w:space="0" w:color="F2F2F2"/>
              <w:bottom w:val="single" w:sz="2" w:space="0" w:color="F2F2F2"/>
              <w:right w:val="single" w:sz="2" w:space="0" w:color="F2F2F2"/>
            </w:tcBorders>
            <w:tcMar>
              <w:top w:w="173" w:type="dxa"/>
              <w:left w:w="160" w:type="dxa"/>
              <w:bottom w:w="173" w:type="dxa"/>
              <w:right w:w="160" w:type="dxa"/>
            </w:tcMar>
            <w:hideMark/>
          </w:tcPr>
          <w:p w:rsidR="00475275" w:rsidRPr="00497EED" w:rsidRDefault="00475275" w:rsidP="00475275">
            <w:pPr>
              <w:spacing w:after="40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97EE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Является ли базовым процессом системы управления охраной труда</w:t>
            </w:r>
          </w:p>
        </w:tc>
        <w:tc>
          <w:tcPr>
            <w:tcW w:w="0" w:type="auto"/>
            <w:tcBorders>
              <w:top w:val="single" w:sz="2" w:space="0" w:color="F2F2F2"/>
              <w:left w:val="single" w:sz="2" w:space="0" w:color="F2F2F2"/>
              <w:bottom w:val="single" w:sz="2" w:space="0" w:color="F2F2F2"/>
              <w:right w:val="single" w:sz="2" w:space="0" w:color="F2F2F2"/>
            </w:tcBorders>
            <w:tcMar>
              <w:top w:w="173" w:type="dxa"/>
              <w:left w:w="160" w:type="dxa"/>
              <w:bottom w:w="173" w:type="dxa"/>
              <w:right w:w="160" w:type="dxa"/>
            </w:tcMar>
            <w:hideMark/>
          </w:tcPr>
          <w:p w:rsidR="00475275" w:rsidRPr="00497EED" w:rsidRDefault="00475275" w:rsidP="00475275">
            <w:pPr>
              <w:spacing w:after="40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97EE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2" w:space="0" w:color="F2F2F2"/>
              <w:left w:val="single" w:sz="2" w:space="0" w:color="F2F2F2"/>
              <w:bottom w:val="single" w:sz="2" w:space="0" w:color="F2F2F2"/>
              <w:right w:val="single" w:sz="2" w:space="0" w:color="F2F2F2"/>
            </w:tcBorders>
            <w:tcMar>
              <w:top w:w="173" w:type="dxa"/>
              <w:left w:w="160" w:type="dxa"/>
              <w:bottom w:w="173" w:type="dxa"/>
              <w:right w:w="160" w:type="dxa"/>
            </w:tcMar>
            <w:hideMark/>
          </w:tcPr>
          <w:p w:rsidR="00475275" w:rsidRPr="00497EED" w:rsidRDefault="00475275" w:rsidP="00475275">
            <w:pPr>
              <w:spacing w:after="40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97EE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Да</w:t>
            </w:r>
          </w:p>
        </w:tc>
      </w:tr>
      <w:tr w:rsidR="00475275" w:rsidRPr="00497EED" w:rsidTr="004675A5">
        <w:trPr>
          <w:trHeight w:val="1132"/>
        </w:trPr>
        <w:tc>
          <w:tcPr>
            <w:tcW w:w="0" w:type="auto"/>
            <w:tcBorders>
              <w:top w:val="single" w:sz="2" w:space="0" w:color="F2F2F2"/>
              <w:left w:val="single" w:sz="2" w:space="0" w:color="F2F2F2"/>
              <w:bottom w:val="single" w:sz="2" w:space="0" w:color="F2F2F2"/>
              <w:right w:val="single" w:sz="2" w:space="0" w:color="F2F2F2"/>
            </w:tcBorders>
            <w:tcMar>
              <w:top w:w="173" w:type="dxa"/>
              <w:left w:w="160" w:type="dxa"/>
              <w:bottom w:w="173" w:type="dxa"/>
              <w:right w:w="160" w:type="dxa"/>
            </w:tcMar>
            <w:hideMark/>
          </w:tcPr>
          <w:p w:rsidR="00475275" w:rsidRPr="00497EED" w:rsidRDefault="00475275" w:rsidP="00475275">
            <w:pPr>
              <w:spacing w:after="40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97EE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Что оценивается</w:t>
            </w:r>
          </w:p>
        </w:tc>
        <w:tc>
          <w:tcPr>
            <w:tcW w:w="0" w:type="auto"/>
            <w:tcBorders>
              <w:top w:val="single" w:sz="2" w:space="0" w:color="F2F2F2"/>
              <w:left w:val="single" w:sz="2" w:space="0" w:color="F2F2F2"/>
              <w:bottom w:val="single" w:sz="2" w:space="0" w:color="F2F2F2"/>
              <w:right w:val="single" w:sz="2" w:space="0" w:color="F2F2F2"/>
            </w:tcBorders>
            <w:tcMar>
              <w:top w:w="173" w:type="dxa"/>
              <w:left w:w="160" w:type="dxa"/>
              <w:bottom w:w="173" w:type="dxa"/>
              <w:right w:w="160" w:type="dxa"/>
            </w:tcMar>
            <w:hideMark/>
          </w:tcPr>
          <w:p w:rsidR="00475275" w:rsidRPr="00497EED" w:rsidRDefault="00475275" w:rsidP="00475275">
            <w:pPr>
              <w:spacing w:after="40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97EE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Уровни профессиональных рисков</w:t>
            </w:r>
          </w:p>
        </w:tc>
        <w:tc>
          <w:tcPr>
            <w:tcW w:w="0" w:type="auto"/>
            <w:tcBorders>
              <w:top w:val="single" w:sz="2" w:space="0" w:color="F2F2F2"/>
              <w:left w:val="single" w:sz="2" w:space="0" w:color="F2F2F2"/>
              <w:bottom w:val="single" w:sz="2" w:space="0" w:color="F2F2F2"/>
              <w:right w:val="single" w:sz="2" w:space="0" w:color="F2F2F2"/>
            </w:tcBorders>
            <w:tcMar>
              <w:top w:w="173" w:type="dxa"/>
              <w:left w:w="160" w:type="dxa"/>
              <w:bottom w:w="173" w:type="dxa"/>
              <w:right w:w="160" w:type="dxa"/>
            </w:tcMar>
            <w:hideMark/>
          </w:tcPr>
          <w:p w:rsidR="00475275" w:rsidRPr="00497EED" w:rsidRDefault="00475275" w:rsidP="00475275">
            <w:pPr>
              <w:spacing w:after="40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97EE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Условия труда</w:t>
            </w:r>
          </w:p>
        </w:tc>
      </w:tr>
      <w:tr w:rsidR="00475275" w:rsidRPr="00497EED" w:rsidTr="004675A5">
        <w:trPr>
          <w:trHeight w:val="2963"/>
        </w:trPr>
        <w:tc>
          <w:tcPr>
            <w:tcW w:w="0" w:type="auto"/>
            <w:tcBorders>
              <w:top w:val="single" w:sz="2" w:space="0" w:color="F2F2F2"/>
              <w:left w:val="single" w:sz="2" w:space="0" w:color="F2F2F2"/>
              <w:bottom w:val="single" w:sz="2" w:space="0" w:color="F2F2F2"/>
              <w:right w:val="single" w:sz="2" w:space="0" w:color="F2F2F2"/>
            </w:tcBorders>
            <w:tcMar>
              <w:top w:w="173" w:type="dxa"/>
              <w:left w:w="160" w:type="dxa"/>
              <w:bottom w:w="173" w:type="dxa"/>
              <w:right w:w="160" w:type="dxa"/>
            </w:tcMar>
            <w:hideMark/>
          </w:tcPr>
          <w:p w:rsidR="00475275" w:rsidRPr="00497EED" w:rsidRDefault="00475275" w:rsidP="00475275">
            <w:pPr>
              <w:spacing w:after="40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97EE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На каких рабочих местах </w:t>
            </w:r>
            <w:proofErr w:type="spellStart"/>
            <w:r w:rsidRPr="00497EE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местах</w:t>
            </w:r>
            <w:proofErr w:type="spellEnd"/>
            <w:r w:rsidRPr="00497EE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не проводят оценку</w:t>
            </w:r>
          </w:p>
        </w:tc>
        <w:tc>
          <w:tcPr>
            <w:tcW w:w="0" w:type="auto"/>
            <w:tcBorders>
              <w:top w:val="single" w:sz="2" w:space="0" w:color="F2F2F2"/>
              <w:left w:val="single" w:sz="2" w:space="0" w:color="F2F2F2"/>
              <w:bottom w:val="single" w:sz="2" w:space="0" w:color="F2F2F2"/>
              <w:right w:val="single" w:sz="2" w:space="0" w:color="F2F2F2"/>
            </w:tcBorders>
            <w:tcMar>
              <w:top w:w="173" w:type="dxa"/>
              <w:left w:w="160" w:type="dxa"/>
              <w:bottom w:w="173" w:type="dxa"/>
              <w:right w:w="160" w:type="dxa"/>
            </w:tcMar>
            <w:hideMark/>
          </w:tcPr>
          <w:p w:rsidR="00475275" w:rsidRPr="00497EED" w:rsidRDefault="00475275" w:rsidP="00475275">
            <w:pPr>
              <w:spacing w:after="40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97EE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Неорганизованные (вакансии); дистанционные; надомники; места работников не по трудовому договору (например, сам ИП или нанятый по договору ГПХ)</w:t>
            </w:r>
          </w:p>
        </w:tc>
        <w:tc>
          <w:tcPr>
            <w:tcW w:w="0" w:type="auto"/>
            <w:tcBorders>
              <w:top w:val="single" w:sz="2" w:space="0" w:color="F2F2F2"/>
              <w:left w:val="single" w:sz="2" w:space="0" w:color="F2F2F2"/>
              <w:bottom w:val="single" w:sz="2" w:space="0" w:color="F2F2F2"/>
              <w:right w:val="single" w:sz="2" w:space="0" w:color="F2F2F2"/>
            </w:tcBorders>
            <w:tcMar>
              <w:top w:w="173" w:type="dxa"/>
              <w:left w:w="160" w:type="dxa"/>
              <w:bottom w:w="173" w:type="dxa"/>
              <w:right w:w="160" w:type="dxa"/>
            </w:tcMar>
            <w:hideMark/>
          </w:tcPr>
          <w:p w:rsidR="00475275" w:rsidRPr="00497EED" w:rsidRDefault="00475275" w:rsidP="00475275">
            <w:pPr>
              <w:spacing w:after="40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97EE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Как при ОПР</w:t>
            </w:r>
          </w:p>
        </w:tc>
      </w:tr>
      <w:tr w:rsidR="00475275" w:rsidRPr="00497EED" w:rsidTr="004675A5">
        <w:trPr>
          <w:trHeight w:val="1132"/>
        </w:trPr>
        <w:tc>
          <w:tcPr>
            <w:tcW w:w="0" w:type="auto"/>
            <w:tcBorders>
              <w:top w:val="single" w:sz="2" w:space="0" w:color="F2F2F2"/>
              <w:left w:val="single" w:sz="2" w:space="0" w:color="F2F2F2"/>
              <w:bottom w:val="single" w:sz="2" w:space="0" w:color="F2F2F2"/>
              <w:right w:val="single" w:sz="2" w:space="0" w:color="F2F2F2"/>
            </w:tcBorders>
            <w:tcMar>
              <w:top w:w="173" w:type="dxa"/>
              <w:left w:w="160" w:type="dxa"/>
              <w:bottom w:w="173" w:type="dxa"/>
              <w:right w:w="160" w:type="dxa"/>
            </w:tcMar>
            <w:hideMark/>
          </w:tcPr>
          <w:p w:rsidR="00475275" w:rsidRPr="00497EED" w:rsidRDefault="00475275" w:rsidP="00475275">
            <w:pPr>
              <w:spacing w:after="40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97EE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Кто проводит оценку</w:t>
            </w:r>
          </w:p>
        </w:tc>
        <w:tc>
          <w:tcPr>
            <w:tcW w:w="0" w:type="auto"/>
            <w:tcBorders>
              <w:top w:val="single" w:sz="2" w:space="0" w:color="F2F2F2"/>
              <w:left w:val="single" w:sz="2" w:space="0" w:color="F2F2F2"/>
              <w:bottom w:val="single" w:sz="2" w:space="0" w:color="F2F2F2"/>
              <w:right w:val="single" w:sz="2" w:space="0" w:color="F2F2F2"/>
            </w:tcBorders>
            <w:tcMar>
              <w:top w:w="173" w:type="dxa"/>
              <w:left w:w="160" w:type="dxa"/>
              <w:bottom w:w="173" w:type="dxa"/>
              <w:right w:w="160" w:type="dxa"/>
            </w:tcMar>
            <w:hideMark/>
          </w:tcPr>
          <w:p w:rsidR="00475275" w:rsidRPr="00497EED" w:rsidRDefault="00475275" w:rsidP="00475275">
            <w:pPr>
              <w:spacing w:after="40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97EE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Сам работодатель или привлеченный эксперт</w:t>
            </w:r>
          </w:p>
        </w:tc>
        <w:tc>
          <w:tcPr>
            <w:tcW w:w="0" w:type="auto"/>
            <w:tcBorders>
              <w:top w:val="single" w:sz="2" w:space="0" w:color="F2F2F2"/>
              <w:left w:val="single" w:sz="2" w:space="0" w:color="F2F2F2"/>
              <w:bottom w:val="single" w:sz="2" w:space="0" w:color="F2F2F2"/>
              <w:right w:val="single" w:sz="2" w:space="0" w:color="F2F2F2"/>
            </w:tcBorders>
            <w:tcMar>
              <w:top w:w="173" w:type="dxa"/>
              <w:left w:w="160" w:type="dxa"/>
              <w:bottom w:w="173" w:type="dxa"/>
              <w:right w:w="160" w:type="dxa"/>
            </w:tcMar>
            <w:hideMark/>
          </w:tcPr>
          <w:p w:rsidR="00475275" w:rsidRPr="00497EED" w:rsidRDefault="00475275" w:rsidP="00475275">
            <w:pPr>
              <w:spacing w:after="40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97EE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Независимые аккредитованные организации</w:t>
            </w:r>
          </w:p>
        </w:tc>
      </w:tr>
      <w:tr w:rsidR="00475275" w:rsidRPr="00497EED" w:rsidTr="004675A5">
        <w:trPr>
          <w:trHeight w:val="1831"/>
        </w:trPr>
        <w:tc>
          <w:tcPr>
            <w:tcW w:w="0" w:type="auto"/>
            <w:tcBorders>
              <w:top w:val="single" w:sz="2" w:space="0" w:color="F2F2F2"/>
              <w:left w:val="single" w:sz="2" w:space="0" w:color="F2F2F2"/>
              <w:bottom w:val="single" w:sz="2" w:space="0" w:color="F2F2F2"/>
              <w:right w:val="single" w:sz="2" w:space="0" w:color="F2F2F2"/>
            </w:tcBorders>
            <w:tcMar>
              <w:top w:w="173" w:type="dxa"/>
              <w:left w:w="160" w:type="dxa"/>
              <w:bottom w:w="173" w:type="dxa"/>
              <w:right w:w="160" w:type="dxa"/>
            </w:tcMar>
            <w:hideMark/>
          </w:tcPr>
          <w:p w:rsidR="00475275" w:rsidRPr="00497EED" w:rsidRDefault="00475275" w:rsidP="00475275">
            <w:pPr>
              <w:spacing w:after="40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97EE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Обязательно ли ознакомление работников с результатами</w:t>
            </w:r>
          </w:p>
        </w:tc>
        <w:tc>
          <w:tcPr>
            <w:tcW w:w="0" w:type="auto"/>
            <w:tcBorders>
              <w:top w:val="single" w:sz="2" w:space="0" w:color="F2F2F2"/>
              <w:left w:val="single" w:sz="2" w:space="0" w:color="F2F2F2"/>
              <w:bottom w:val="single" w:sz="2" w:space="0" w:color="F2F2F2"/>
              <w:right w:val="single" w:sz="2" w:space="0" w:color="F2F2F2"/>
            </w:tcBorders>
            <w:tcMar>
              <w:top w:w="173" w:type="dxa"/>
              <w:left w:w="160" w:type="dxa"/>
              <w:bottom w:w="173" w:type="dxa"/>
              <w:right w:w="160" w:type="dxa"/>
            </w:tcMar>
            <w:hideMark/>
          </w:tcPr>
          <w:p w:rsidR="00475275" w:rsidRPr="00497EED" w:rsidRDefault="00475275" w:rsidP="00475275">
            <w:pPr>
              <w:spacing w:after="40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97EE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Да</w:t>
            </w:r>
          </w:p>
        </w:tc>
        <w:tc>
          <w:tcPr>
            <w:tcW w:w="0" w:type="auto"/>
            <w:tcBorders>
              <w:top w:val="single" w:sz="2" w:space="0" w:color="F2F2F2"/>
              <w:left w:val="single" w:sz="2" w:space="0" w:color="F2F2F2"/>
              <w:bottom w:val="single" w:sz="2" w:space="0" w:color="F2F2F2"/>
              <w:right w:val="single" w:sz="2" w:space="0" w:color="F2F2F2"/>
            </w:tcBorders>
            <w:tcMar>
              <w:top w:w="173" w:type="dxa"/>
              <w:left w:w="160" w:type="dxa"/>
              <w:bottom w:w="173" w:type="dxa"/>
              <w:right w:w="160" w:type="dxa"/>
            </w:tcMar>
            <w:hideMark/>
          </w:tcPr>
          <w:p w:rsidR="00475275" w:rsidRPr="00497EED" w:rsidRDefault="00475275" w:rsidP="00475275">
            <w:pPr>
              <w:spacing w:after="40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97EE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Да</w:t>
            </w:r>
          </w:p>
        </w:tc>
      </w:tr>
      <w:tr w:rsidR="00475275" w:rsidRPr="00497EED" w:rsidTr="004675A5">
        <w:trPr>
          <w:trHeight w:val="1481"/>
        </w:trPr>
        <w:tc>
          <w:tcPr>
            <w:tcW w:w="0" w:type="auto"/>
            <w:tcBorders>
              <w:top w:val="single" w:sz="2" w:space="0" w:color="F2F2F2"/>
              <w:left w:val="single" w:sz="2" w:space="0" w:color="F2F2F2"/>
              <w:bottom w:val="single" w:sz="2" w:space="0" w:color="F2F2F2"/>
              <w:right w:val="single" w:sz="2" w:space="0" w:color="F2F2F2"/>
            </w:tcBorders>
            <w:tcMar>
              <w:top w:w="173" w:type="dxa"/>
              <w:left w:w="160" w:type="dxa"/>
              <w:bottom w:w="173" w:type="dxa"/>
              <w:right w:w="160" w:type="dxa"/>
            </w:tcMar>
            <w:hideMark/>
          </w:tcPr>
          <w:p w:rsidR="00475275" w:rsidRPr="00497EED" w:rsidRDefault="00475275" w:rsidP="00475275">
            <w:pPr>
              <w:spacing w:after="40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97EE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>Нужно ли публиковать отчет во </w:t>
            </w:r>
            <w:hyperlink r:id="rId12" w:tgtFrame="_blank" w:history="1">
              <w:r w:rsidRPr="00497EED">
                <w:rPr>
                  <w:rFonts w:ascii="Times New Roman" w:eastAsia="Times New Roman" w:hAnsi="Times New Roman" w:cs="Times New Roman"/>
                  <w:color w:val="0000FF"/>
                  <w:sz w:val="27"/>
                  <w:szCs w:val="27"/>
                  <w:u w:val="single"/>
                  <w:lang w:eastAsia="ru-RU"/>
                </w:rPr>
                <w:t>ФГИС СОУТ</w:t>
              </w:r>
            </w:hyperlink>
          </w:p>
        </w:tc>
        <w:tc>
          <w:tcPr>
            <w:tcW w:w="0" w:type="auto"/>
            <w:tcBorders>
              <w:top w:val="single" w:sz="2" w:space="0" w:color="F2F2F2"/>
              <w:left w:val="single" w:sz="2" w:space="0" w:color="F2F2F2"/>
              <w:bottom w:val="single" w:sz="2" w:space="0" w:color="F2F2F2"/>
              <w:right w:val="single" w:sz="2" w:space="0" w:color="F2F2F2"/>
            </w:tcBorders>
            <w:tcMar>
              <w:top w:w="173" w:type="dxa"/>
              <w:left w:w="160" w:type="dxa"/>
              <w:bottom w:w="173" w:type="dxa"/>
              <w:right w:w="160" w:type="dxa"/>
            </w:tcMar>
            <w:hideMark/>
          </w:tcPr>
          <w:p w:rsidR="00475275" w:rsidRPr="00497EED" w:rsidRDefault="00475275" w:rsidP="00475275">
            <w:pPr>
              <w:spacing w:after="40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97EE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2" w:space="0" w:color="F2F2F2"/>
              <w:left w:val="single" w:sz="2" w:space="0" w:color="F2F2F2"/>
              <w:bottom w:val="single" w:sz="2" w:space="0" w:color="F2F2F2"/>
              <w:right w:val="single" w:sz="2" w:space="0" w:color="F2F2F2"/>
            </w:tcBorders>
            <w:tcMar>
              <w:top w:w="173" w:type="dxa"/>
              <w:left w:w="160" w:type="dxa"/>
              <w:bottom w:w="173" w:type="dxa"/>
              <w:right w:w="160" w:type="dxa"/>
            </w:tcMar>
            <w:hideMark/>
          </w:tcPr>
          <w:p w:rsidR="00475275" w:rsidRPr="00497EED" w:rsidRDefault="00475275" w:rsidP="00475275">
            <w:pPr>
              <w:spacing w:after="40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97EE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Да</w:t>
            </w:r>
          </w:p>
        </w:tc>
      </w:tr>
      <w:tr w:rsidR="00475275" w:rsidRPr="00497EED" w:rsidTr="004675A5">
        <w:trPr>
          <w:trHeight w:val="1831"/>
        </w:trPr>
        <w:tc>
          <w:tcPr>
            <w:tcW w:w="0" w:type="auto"/>
            <w:tcBorders>
              <w:top w:val="single" w:sz="2" w:space="0" w:color="F2F2F2"/>
              <w:left w:val="single" w:sz="2" w:space="0" w:color="F2F2F2"/>
              <w:bottom w:val="single" w:sz="2" w:space="0" w:color="F2F2F2"/>
              <w:right w:val="single" w:sz="2" w:space="0" w:color="F2F2F2"/>
            </w:tcBorders>
            <w:tcMar>
              <w:top w:w="173" w:type="dxa"/>
              <w:left w:w="160" w:type="dxa"/>
              <w:bottom w:w="173" w:type="dxa"/>
              <w:right w:w="160" w:type="dxa"/>
            </w:tcMar>
            <w:hideMark/>
          </w:tcPr>
          <w:p w:rsidR="00475275" w:rsidRPr="00497EED" w:rsidRDefault="00475275" w:rsidP="00475275">
            <w:pPr>
              <w:spacing w:after="40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97EE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Нужно ли включать результаты в трудовой договор работника</w:t>
            </w:r>
          </w:p>
        </w:tc>
        <w:tc>
          <w:tcPr>
            <w:tcW w:w="0" w:type="auto"/>
            <w:tcBorders>
              <w:top w:val="single" w:sz="2" w:space="0" w:color="F2F2F2"/>
              <w:left w:val="single" w:sz="2" w:space="0" w:color="F2F2F2"/>
              <w:bottom w:val="single" w:sz="2" w:space="0" w:color="F2F2F2"/>
              <w:right w:val="single" w:sz="2" w:space="0" w:color="F2F2F2"/>
            </w:tcBorders>
            <w:tcMar>
              <w:top w:w="173" w:type="dxa"/>
              <w:left w:w="160" w:type="dxa"/>
              <w:bottom w:w="173" w:type="dxa"/>
              <w:right w:w="160" w:type="dxa"/>
            </w:tcMar>
            <w:hideMark/>
          </w:tcPr>
          <w:p w:rsidR="00475275" w:rsidRPr="00497EED" w:rsidRDefault="00475275" w:rsidP="00475275">
            <w:pPr>
              <w:spacing w:after="40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97EE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Нет</w:t>
            </w:r>
          </w:p>
        </w:tc>
        <w:tc>
          <w:tcPr>
            <w:tcW w:w="0" w:type="auto"/>
            <w:tcBorders>
              <w:top w:val="single" w:sz="2" w:space="0" w:color="F2F2F2"/>
              <w:left w:val="single" w:sz="2" w:space="0" w:color="F2F2F2"/>
              <w:bottom w:val="single" w:sz="2" w:space="0" w:color="F2F2F2"/>
              <w:right w:val="single" w:sz="2" w:space="0" w:color="F2F2F2"/>
            </w:tcBorders>
            <w:tcMar>
              <w:top w:w="173" w:type="dxa"/>
              <w:left w:w="160" w:type="dxa"/>
              <w:bottom w:w="173" w:type="dxa"/>
              <w:right w:w="160" w:type="dxa"/>
            </w:tcMar>
            <w:hideMark/>
          </w:tcPr>
          <w:p w:rsidR="00475275" w:rsidRPr="00497EED" w:rsidRDefault="00475275" w:rsidP="00475275">
            <w:pPr>
              <w:spacing w:after="40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97EE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Да</w:t>
            </w:r>
          </w:p>
        </w:tc>
      </w:tr>
      <w:tr w:rsidR="00475275" w:rsidRPr="00497EED" w:rsidTr="004675A5">
        <w:trPr>
          <w:trHeight w:val="4532"/>
        </w:trPr>
        <w:tc>
          <w:tcPr>
            <w:tcW w:w="0" w:type="auto"/>
            <w:tcBorders>
              <w:top w:val="single" w:sz="2" w:space="0" w:color="F2F2F2"/>
              <w:left w:val="single" w:sz="2" w:space="0" w:color="F2F2F2"/>
              <w:bottom w:val="single" w:sz="2" w:space="0" w:color="F2F2F2"/>
              <w:right w:val="single" w:sz="2" w:space="0" w:color="F2F2F2"/>
            </w:tcBorders>
            <w:tcMar>
              <w:top w:w="173" w:type="dxa"/>
              <w:left w:w="160" w:type="dxa"/>
              <w:bottom w:w="173" w:type="dxa"/>
              <w:right w:w="160" w:type="dxa"/>
            </w:tcMar>
            <w:hideMark/>
          </w:tcPr>
          <w:p w:rsidR="00475275" w:rsidRPr="00497EED" w:rsidRDefault="00475275" w:rsidP="00475275">
            <w:pPr>
              <w:spacing w:after="40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97EE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Какими нормативными актами регулируется</w:t>
            </w:r>
          </w:p>
        </w:tc>
        <w:tc>
          <w:tcPr>
            <w:tcW w:w="0" w:type="auto"/>
            <w:tcBorders>
              <w:top w:val="single" w:sz="2" w:space="0" w:color="F2F2F2"/>
              <w:left w:val="single" w:sz="2" w:space="0" w:color="F2F2F2"/>
              <w:bottom w:val="single" w:sz="2" w:space="0" w:color="F2F2F2"/>
              <w:right w:val="single" w:sz="2" w:space="0" w:color="F2F2F2"/>
            </w:tcBorders>
            <w:tcMar>
              <w:top w:w="173" w:type="dxa"/>
              <w:left w:w="160" w:type="dxa"/>
              <w:bottom w:w="173" w:type="dxa"/>
              <w:right w:w="160" w:type="dxa"/>
            </w:tcMar>
            <w:hideMark/>
          </w:tcPr>
          <w:p w:rsidR="00475275" w:rsidRPr="00497EED" w:rsidRDefault="00475275" w:rsidP="00475275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97EE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Ст. 218 ТК РФ.</w:t>
            </w:r>
          </w:p>
          <w:p w:rsidR="00475275" w:rsidRPr="00497EED" w:rsidRDefault="00475275" w:rsidP="00475275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97EE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Приказ Минтруда России </w:t>
            </w:r>
            <w:hyperlink r:id="rId13" w:tgtFrame="_blank" w:history="1">
              <w:r w:rsidRPr="00497EED">
                <w:rPr>
                  <w:rFonts w:ascii="Times New Roman" w:eastAsia="Times New Roman" w:hAnsi="Times New Roman" w:cs="Times New Roman"/>
                  <w:color w:val="0000FF"/>
                  <w:sz w:val="27"/>
                  <w:szCs w:val="27"/>
                  <w:u w:val="single"/>
                  <w:lang w:eastAsia="ru-RU"/>
                </w:rPr>
                <w:t>от 28.12.2021 № 926</w:t>
              </w:r>
            </w:hyperlink>
            <w:r w:rsidRPr="00497EE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.</w:t>
            </w:r>
          </w:p>
          <w:p w:rsidR="00475275" w:rsidRPr="00497EED" w:rsidRDefault="00475275" w:rsidP="00475275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97EE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Приказ Минтруда России </w:t>
            </w:r>
            <w:hyperlink r:id="rId14" w:tgtFrame="_blank" w:history="1">
              <w:r w:rsidRPr="00497EED">
                <w:rPr>
                  <w:rFonts w:ascii="Times New Roman" w:eastAsia="Times New Roman" w:hAnsi="Times New Roman" w:cs="Times New Roman"/>
                  <w:color w:val="0000FF"/>
                  <w:sz w:val="27"/>
                  <w:szCs w:val="27"/>
                  <w:u w:val="single"/>
                  <w:lang w:eastAsia="ru-RU"/>
                </w:rPr>
                <w:t>от 31.01.2022 № 36</w:t>
              </w:r>
            </w:hyperlink>
            <w:r w:rsidRPr="00497EE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.</w:t>
            </w:r>
          </w:p>
          <w:p w:rsidR="00475275" w:rsidRPr="00497EED" w:rsidRDefault="00475275" w:rsidP="00475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97EE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Оба приказа носят рекомендательный характер</w:t>
            </w:r>
          </w:p>
        </w:tc>
        <w:tc>
          <w:tcPr>
            <w:tcW w:w="0" w:type="auto"/>
            <w:tcBorders>
              <w:top w:val="single" w:sz="2" w:space="0" w:color="F2F2F2"/>
              <w:left w:val="single" w:sz="2" w:space="0" w:color="F2F2F2"/>
              <w:bottom w:val="single" w:sz="2" w:space="0" w:color="F2F2F2"/>
              <w:right w:val="single" w:sz="2" w:space="0" w:color="F2F2F2"/>
            </w:tcBorders>
            <w:tcMar>
              <w:top w:w="173" w:type="dxa"/>
              <w:left w:w="160" w:type="dxa"/>
              <w:bottom w:w="173" w:type="dxa"/>
              <w:right w:w="160" w:type="dxa"/>
            </w:tcMar>
            <w:hideMark/>
          </w:tcPr>
          <w:p w:rsidR="00475275" w:rsidRPr="00497EED" w:rsidRDefault="00475275" w:rsidP="00475275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97EE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Федеральный закон </w:t>
            </w:r>
            <w:hyperlink r:id="rId15" w:anchor="h237" w:tgtFrame="_blank" w:history="1">
              <w:r w:rsidRPr="00497EED">
                <w:rPr>
                  <w:rFonts w:ascii="Times New Roman" w:eastAsia="Times New Roman" w:hAnsi="Times New Roman" w:cs="Times New Roman"/>
                  <w:color w:val="0000FF"/>
                  <w:sz w:val="27"/>
                  <w:szCs w:val="27"/>
                  <w:u w:val="single"/>
                  <w:lang w:eastAsia="ru-RU"/>
                </w:rPr>
                <w:t>от 28.12.2013 № 426-ФЗ</w:t>
              </w:r>
            </w:hyperlink>
            <w:r w:rsidRPr="00497EE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.</w:t>
            </w:r>
          </w:p>
          <w:p w:rsidR="00475275" w:rsidRPr="00497EED" w:rsidRDefault="00475275" w:rsidP="00475275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97EE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Приказ Минтруда России </w:t>
            </w:r>
            <w:hyperlink r:id="rId16" w:tgtFrame="_blank" w:history="1">
              <w:r w:rsidRPr="00497EED">
                <w:rPr>
                  <w:rFonts w:ascii="Times New Roman" w:eastAsia="Times New Roman" w:hAnsi="Times New Roman" w:cs="Times New Roman"/>
                  <w:color w:val="0000FF"/>
                  <w:sz w:val="27"/>
                  <w:szCs w:val="27"/>
                  <w:u w:val="single"/>
                  <w:lang w:eastAsia="ru-RU"/>
                </w:rPr>
                <w:t>от 24.01.2014 № </w:t>
              </w:r>
              <w:proofErr w:type="spellStart"/>
              <w:r w:rsidRPr="00497EED">
                <w:rPr>
                  <w:rFonts w:ascii="Times New Roman" w:eastAsia="Times New Roman" w:hAnsi="Times New Roman" w:cs="Times New Roman"/>
                  <w:color w:val="0000FF"/>
                  <w:sz w:val="27"/>
                  <w:szCs w:val="27"/>
                  <w:u w:val="single"/>
                  <w:lang w:eastAsia="ru-RU"/>
                </w:rPr>
                <w:t>33н</w:t>
              </w:r>
              <w:proofErr w:type="spellEnd"/>
            </w:hyperlink>
            <w:r w:rsidRPr="00497EE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с методикой проведения оценки.</w:t>
            </w:r>
          </w:p>
          <w:p w:rsidR="00475275" w:rsidRPr="00497EED" w:rsidRDefault="00475275" w:rsidP="004752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497EE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Приказ Минтруда России </w:t>
            </w:r>
            <w:hyperlink r:id="rId17" w:tgtFrame="_blank" w:history="1">
              <w:r w:rsidRPr="00497EED">
                <w:rPr>
                  <w:rFonts w:ascii="Times New Roman" w:eastAsia="Times New Roman" w:hAnsi="Times New Roman" w:cs="Times New Roman"/>
                  <w:color w:val="0000FF"/>
                  <w:sz w:val="27"/>
                  <w:szCs w:val="27"/>
                  <w:u w:val="single"/>
                  <w:lang w:eastAsia="ru-RU"/>
                </w:rPr>
                <w:t>от 31.10.2022 № </w:t>
              </w:r>
              <w:proofErr w:type="spellStart"/>
              <w:r w:rsidRPr="00497EED">
                <w:rPr>
                  <w:rFonts w:ascii="Times New Roman" w:eastAsia="Times New Roman" w:hAnsi="Times New Roman" w:cs="Times New Roman"/>
                  <w:color w:val="0000FF"/>
                  <w:sz w:val="27"/>
                  <w:szCs w:val="27"/>
                  <w:u w:val="single"/>
                  <w:lang w:eastAsia="ru-RU"/>
                </w:rPr>
                <w:t>699н</w:t>
              </w:r>
              <w:proofErr w:type="spellEnd"/>
            </w:hyperlink>
            <w:r w:rsidRPr="00497EE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с особенностями СОУТ на </w:t>
            </w:r>
            <w:proofErr w:type="spellStart"/>
            <w:r w:rsidRPr="00497EE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микропредприятиях</w:t>
            </w:r>
            <w:proofErr w:type="spellEnd"/>
            <w:r w:rsidRPr="00497EED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(действует с 1 марта 2023 года) </w:t>
            </w:r>
          </w:p>
        </w:tc>
      </w:tr>
    </w:tbl>
    <w:p w:rsidR="00497EED" w:rsidRPr="00497EED" w:rsidRDefault="00475275" w:rsidP="00497EED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lastRenderedPageBreak/>
        <w:t xml:space="preserve"> </w:t>
      </w:r>
      <w:r w:rsidR="00497EED"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(</w:t>
      </w:r>
      <w:hyperlink r:id="rId18" w:anchor="h2407" w:tgtFrame="_blank" w:history="1">
        <w:proofErr w:type="gramStart"/>
        <w:r w:rsidR="00497EED"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п.</w:t>
        </w:r>
        <w:proofErr w:type="gramEnd"/>
        <w:r w:rsidR="00497EED"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 48</w:t>
        </w:r>
      </w:hyperlink>
      <w:r w:rsidR="00497EED"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Примерного положения о СОУТ, утвержденного Приказом Минтруда России от 29.10.2021 № </w:t>
      </w:r>
      <w:proofErr w:type="spellStart"/>
      <w:r w:rsidR="00497EED"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776н</w:t>
      </w:r>
      <w:proofErr w:type="spellEnd"/>
      <w:r w:rsidR="00497EED"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). </w:t>
      </w:r>
    </w:p>
    <w:p w:rsidR="00497EED" w:rsidRPr="00497EED" w:rsidRDefault="00497EED" w:rsidP="00497EED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ОПР и СОУТ относятся к базовым процессам. По их результатам планируют обучение персонала по охране труда, обеспечение работников средствами индивидуальной защиты и средствами коллективной защиты и другие мероприятия по охране труда. Но это все-таки разные процедуры. Сравнение СОУТ и ОПР смотрите в таблице.</w:t>
      </w:r>
    </w:p>
    <w:p w:rsidR="00497EED" w:rsidRPr="00497EED" w:rsidRDefault="00497EED" w:rsidP="00497EED">
      <w:pPr>
        <w:spacing w:before="600" w:after="360" w:line="240" w:lineRule="auto"/>
        <w:outlineLvl w:val="3"/>
        <w:rPr>
          <w:rFonts w:ascii="Arial" w:eastAsia="Times New Roman" w:hAnsi="Arial" w:cs="Arial"/>
          <w:b/>
          <w:bCs/>
          <w:color w:val="222222"/>
          <w:sz w:val="36"/>
          <w:szCs w:val="36"/>
          <w:lang w:eastAsia="ru-RU"/>
        </w:rPr>
      </w:pPr>
      <w:r w:rsidRPr="00497EED">
        <w:rPr>
          <w:rFonts w:ascii="Arial" w:eastAsia="Times New Roman" w:hAnsi="Arial" w:cs="Arial"/>
          <w:b/>
          <w:bCs/>
          <w:color w:val="222222"/>
          <w:sz w:val="36"/>
          <w:szCs w:val="36"/>
          <w:lang w:eastAsia="ru-RU"/>
        </w:rPr>
        <w:t>Таблица. Сходства и отличия оценки профессиональных рисков от СОУТ</w:t>
      </w:r>
    </w:p>
    <w:p w:rsidR="00497EED" w:rsidRPr="00497EED" w:rsidRDefault="00497EED" w:rsidP="00497EED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Основное отличие СОУТ от ОПР заключается в объекте оценки. </w:t>
      </w:r>
    </w:p>
    <w:p w:rsidR="00497EED" w:rsidRPr="00497EED" w:rsidRDefault="00497EED" w:rsidP="00497EED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Подробнее об оценке профессиональных рисков читайте в статье «</w:t>
      </w:r>
      <w:hyperlink r:id="rId19" w:history="1"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Оценка профессиональных рисков на малом предприятии: как провести и оформить результат</w:t>
        </w:r>
      </w:hyperlink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».</w:t>
      </w:r>
    </w:p>
    <w:p w:rsidR="00497EED" w:rsidRPr="00497EED" w:rsidRDefault="00497EED" w:rsidP="00497EED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b/>
          <w:bCs/>
          <w:color w:val="222222"/>
          <w:sz w:val="27"/>
          <w:szCs w:val="27"/>
          <w:lang w:eastAsia="ru-RU"/>
        </w:rPr>
        <w:t>Условия труда</w:t>
      </w: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— совокупность факторов производственной среды и трудового процесса, оказывающих влияние на работоспособность (</w:t>
      </w:r>
      <w:hyperlink r:id="rId20" w:anchor="h5508" w:tgtFrame="_blank" w:history="1"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ст. 209</w:t>
        </w:r>
      </w:hyperlink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ТК РФ). На одних рабочих местах сотрудникам для отдыха достаточно обеда и ежедневного сна, а где-то нужны перерывы в работе через каждые 30-45 минут. </w:t>
      </w:r>
    </w:p>
    <w:p w:rsidR="00497EED" w:rsidRPr="00497EED" w:rsidRDefault="00497EED" w:rsidP="00497EED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Под условиями труда понимается тяжесть трудового процесса для физической работы, напряженность трудового процесса для умственного труда и характеристики производственной среды: шум, освещенность, температурные условия и другие гигиенические факторы. Их оценивают при СОУТ, осуществлять которую могут только специализированные организации (</w:t>
      </w:r>
      <w:hyperlink r:id="rId21" w:anchor="h258" w:tgtFrame="_blank" w:history="1"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ст. 19</w:t>
        </w:r>
      </w:hyperlink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Закона № 426-ФЗ).</w:t>
      </w:r>
    </w:p>
    <w:p w:rsidR="00497EED" w:rsidRPr="00497EED" w:rsidRDefault="00497EED" w:rsidP="00497EED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 xml:space="preserve">Условия труда по результатам </w:t>
      </w:r>
      <w:proofErr w:type="spellStart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спецоценки</w:t>
      </w:r>
      <w:proofErr w:type="spellEnd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 xml:space="preserve"> делятся на четыре класса (</w:t>
      </w:r>
      <w:hyperlink r:id="rId22" w:anchor="h252" w:tgtFrame="_blank" w:history="1"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ст. 14</w:t>
        </w:r>
      </w:hyperlink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Закона № 426-ФЗ):</w:t>
      </w:r>
    </w:p>
    <w:p w:rsidR="00497EED" w:rsidRPr="00497EED" w:rsidRDefault="00497EED" w:rsidP="00497EED">
      <w:pPr>
        <w:numPr>
          <w:ilvl w:val="0"/>
          <w:numId w:val="2"/>
        </w:numPr>
        <w:spacing w:before="100" w:beforeAutospacing="1" w:after="133" w:line="240" w:lineRule="auto"/>
        <w:ind w:left="333" w:hanging="312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1 — оптимальные;</w:t>
      </w:r>
    </w:p>
    <w:p w:rsidR="00497EED" w:rsidRPr="00497EED" w:rsidRDefault="00497EED" w:rsidP="00497EED">
      <w:pPr>
        <w:numPr>
          <w:ilvl w:val="0"/>
          <w:numId w:val="2"/>
        </w:numPr>
        <w:spacing w:before="100" w:beforeAutospacing="1" w:after="133" w:line="240" w:lineRule="auto"/>
        <w:ind w:left="333" w:hanging="312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2 — допустимые;</w:t>
      </w:r>
    </w:p>
    <w:p w:rsidR="00497EED" w:rsidRPr="00497EED" w:rsidRDefault="00497EED" w:rsidP="00497EED">
      <w:pPr>
        <w:numPr>
          <w:ilvl w:val="0"/>
          <w:numId w:val="2"/>
        </w:numPr>
        <w:spacing w:before="100" w:beforeAutospacing="1" w:after="133" w:line="240" w:lineRule="auto"/>
        <w:ind w:left="333" w:hanging="312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3 — вредные, с четырьмя подклассами по степени вредности;</w:t>
      </w:r>
    </w:p>
    <w:p w:rsidR="00497EED" w:rsidRPr="00497EED" w:rsidRDefault="00497EED" w:rsidP="00497EED">
      <w:pPr>
        <w:numPr>
          <w:ilvl w:val="0"/>
          <w:numId w:val="2"/>
        </w:numPr>
        <w:spacing w:before="100" w:beforeAutospacing="1" w:after="133" w:line="240" w:lineRule="auto"/>
        <w:ind w:left="333" w:hanging="312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lastRenderedPageBreak/>
        <w:t>4 — опасные.</w:t>
      </w:r>
    </w:p>
    <w:p w:rsidR="00497EED" w:rsidRPr="00497EED" w:rsidRDefault="00497EED" w:rsidP="00497EED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С 1 марта 2022 года работодатель обязан приостановить работу на рабочих местах с 4-м классом и выполнить комплекс мероприятий по улучшению условий труда (</w:t>
      </w:r>
      <w:hyperlink r:id="rId23" w:anchor="h9251" w:tgtFrame="_blank" w:history="1"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ст. 214.1</w:t>
        </w:r>
      </w:hyperlink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 xml:space="preserve"> ТК РФ). Исключение составляет та деятельность, при которой опасности неизбежны — например, устранение последствий крупной промышленной аварии. Перечень работ, где допускается </w:t>
      </w:r>
      <w:proofErr w:type="spellStart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4-ый</w:t>
      </w:r>
      <w:proofErr w:type="spellEnd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 xml:space="preserve"> класс, утвержден Правительством (распоряжение от 04.12.2021 № 3455-р).</w:t>
      </w:r>
    </w:p>
    <w:p w:rsidR="00497EED" w:rsidRPr="00497EED" w:rsidRDefault="00497EED" w:rsidP="00497EED">
      <w:pPr>
        <w:spacing w:after="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noProof/>
          <w:color w:val="222222"/>
          <w:sz w:val="27"/>
          <w:szCs w:val="27"/>
          <w:lang w:eastAsia="ru-RU"/>
        </w:rPr>
        <mc:AlternateContent>
          <mc:Choice Requires="wps">
            <w:drawing>
              <wp:inline distT="0" distB="0" distL="0" distR="0" wp14:anchorId="650E6D0D" wp14:editId="13F5EE57">
                <wp:extent cx="609600" cy="609600"/>
                <wp:effectExtent l="0" t="0" r="0" b="0"/>
                <wp:docPr id="13" name="AutoShape 9" descr="https://s.kontur.ru/common-v2/icons-ui/black/lightbulb-on/lightbulb-on-64-regular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AB2239A" id="AutoShape 9" o:spid="_x0000_s1026" alt="https://s.kontur.ru/common-v2/icons-ui/black/lightbulb-on/lightbulb-on-64-regular.svg" style="width:48pt;height:4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</w:p>
    <w:p w:rsidR="00497EED" w:rsidRPr="00497EED" w:rsidRDefault="00497EED" w:rsidP="00497EED">
      <w:pPr>
        <w:spacing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lastRenderedPageBreak/>
        <w:t>Работникам с вредными и опасными условиями труда положены определенные льготы и компенсации по трудовому законодательству. Например, бесплатное молоко, дополнительные дни к оплачиваемому отпуску. Поэтому условия труда указываются в трудовом договоре (</w:t>
      </w:r>
      <w:hyperlink r:id="rId24" w:anchor="h5048" w:tgtFrame="_blank" w:history="1"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ст. 57</w:t>
        </w:r>
      </w:hyperlink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ТК РФ). По профессиональным рискам такой обязанности работодателя пока нет.</w:t>
      </w:r>
    </w:p>
    <w:p w:rsidR="00497EED" w:rsidRPr="00497EED" w:rsidRDefault="00497EED" w:rsidP="00497EED">
      <w:pPr>
        <w:spacing w:before="840" w:after="480" w:line="240" w:lineRule="auto"/>
        <w:outlineLvl w:val="1"/>
        <w:rPr>
          <w:rFonts w:ascii="Arial" w:eastAsia="Times New Roman" w:hAnsi="Arial" w:cs="Arial"/>
          <w:b/>
          <w:bCs/>
          <w:color w:val="222222"/>
          <w:sz w:val="60"/>
          <w:szCs w:val="60"/>
          <w:lang w:eastAsia="ru-RU"/>
        </w:rPr>
      </w:pPr>
      <w:r w:rsidRPr="00497EED">
        <w:rPr>
          <w:rFonts w:ascii="Arial" w:eastAsia="Times New Roman" w:hAnsi="Arial" w:cs="Arial"/>
          <w:b/>
          <w:bCs/>
          <w:color w:val="222222"/>
          <w:sz w:val="60"/>
          <w:szCs w:val="60"/>
          <w:lang w:eastAsia="ru-RU"/>
        </w:rPr>
        <w:t xml:space="preserve">Особенности </w:t>
      </w:r>
      <w:proofErr w:type="spellStart"/>
      <w:r w:rsidRPr="00497EED">
        <w:rPr>
          <w:rFonts w:ascii="Arial" w:eastAsia="Times New Roman" w:hAnsi="Arial" w:cs="Arial"/>
          <w:b/>
          <w:bCs/>
          <w:color w:val="222222"/>
          <w:sz w:val="60"/>
          <w:szCs w:val="60"/>
          <w:lang w:eastAsia="ru-RU"/>
        </w:rPr>
        <w:t>спецоценки</w:t>
      </w:r>
      <w:proofErr w:type="spellEnd"/>
      <w:r w:rsidRPr="00497EED">
        <w:rPr>
          <w:rFonts w:ascii="Arial" w:eastAsia="Times New Roman" w:hAnsi="Arial" w:cs="Arial"/>
          <w:b/>
          <w:bCs/>
          <w:color w:val="222222"/>
          <w:sz w:val="60"/>
          <w:szCs w:val="60"/>
          <w:lang w:eastAsia="ru-RU"/>
        </w:rPr>
        <w:t xml:space="preserve"> для малых предприятий</w:t>
      </w:r>
    </w:p>
    <w:p w:rsidR="00497EED" w:rsidRPr="00497EED" w:rsidRDefault="00497EED" w:rsidP="00497EED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С 1 марта 2023 года будет действовать Приказ Минтруда России </w:t>
      </w:r>
      <w:hyperlink r:id="rId25" w:tgtFrame="_blank" w:history="1"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№ </w:t>
        </w:r>
        <w:proofErr w:type="spellStart"/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699н</w:t>
        </w:r>
        <w:proofErr w:type="spellEnd"/>
      </w:hyperlink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, в котором устанавливаются особенности СОУТ для </w:t>
      </w:r>
      <w:proofErr w:type="spellStart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микропредприятий</w:t>
      </w:r>
      <w:proofErr w:type="spellEnd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. Напомним, что это организации со среднесписочной численностью до 15 человек и годовым доходом до 120 млн рублей. (</w:t>
      </w:r>
      <w:proofErr w:type="gramStart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ст.</w:t>
      </w:r>
      <w:proofErr w:type="gramEnd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 xml:space="preserve"> 4 Федерального закона </w:t>
      </w:r>
      <w:hyperlink r:id="rId26" w:tgtFrame="_blank" w:history="1"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от 24.07.2007 № 209-ФЗ</w:t>
        </w:r>
      </w:hyperlink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, Постановление Правительства РФ </w:t>
      </w:r>
      <w:hyperlink r:id="rId27" w:tgtFrame="_blank" w:history="1"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от 04.04.2016 № 265</w:t>
        </w:r>
      </w:hyperlink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).</w:t>
      </w:r>
    </w:p>
    <w:p w:rsidR="00497EED" w:rsidRPr="00497EED" w:rsidRDefault="00497EED" w:rsidP="004675A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Специальная оценка условий труда на </w:t>
      </w:r>
      <w:proofErr w:type="spellStart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микропредприятии</w:t>
      </w:r>
      <w:proofErr w:type="spellEnd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 xml:space="preserve"> упрощена:</w:t>
      </w:r>
    </w:p>
    <w:p w:rsidR="00497EED" w:rsidRPr="00497EED" w:rsidRDefault="00497EED" w:rsidP="00497EED">
      <w:pPr>
        <w:numPr>
          <w:ilvl w:val="0"/>
          <w:numId w:val="3"/>
        </w:numPr>
        <w:spacing w:before="100" w:beforeAutospacing="1" w:after="133" w:line="240" w:lineRule="auto"/>
        <w:ind w:left="333" w:firstLine="0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Ее проводит сам работодатель или его представитель совместно с работниками. Независимая экспертная организация не привлекается.</w:t>
      </w:r>
    </w:p>
    <w:p w:rsidR="00497EED" w:rsidRPr="00497EED" w:rsidRDefault="00497EED" w:rsidP="00497EED">
      <w:pPr>
        <w:numPr>
          <w:ilvl w:val="0"/>
          <w:numId w:val="3"/>
        </w:numPr>
        <w:spacing w:before="100" w:beforeAutospacing="1" w:after="133" w:line="240" w:lineRule="auto"/>
        <w:ind w:left="333" w:firstLine="0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Оценка проводится путем заполнения проверочного листа (чек-листа), в котором ставятся отметки «да» или «нет». Его форма приведена в Приказе </w:t>
      </w:r>
      <w:hyperlink r:id="rId28" w:tgtFrame="_blank" w:history="1"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№ </w:t>
        </w:r>
        <w:proofErr w:type="spellStart"/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699н</w:t>
        </w:r>
        <w:proofErr w:type="spellEnd"/>
      </w:hyperlink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.</w:t>
      </w:r>
    </w:p>
    <w:p w:rsidR="00497EED" w:rsidRPr="00497EED" w:rsidRDefault="00497EED" w:rsidP="00497EED">
      <w:pPr>
        <w:numPr>
          <w:ilvl w:val="0"/>
          <w:numId w:val="3"/>
        </w:numPr>
        <w:spacing w:before="100" w:beforeAutospacing="1" w:after="133" w:line="240" w:lineRule="auto"/>
        <w:ind w:left="333" w:firstLine="0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Если при упрощенной СОУТ выявлены один или несколько опасных и вредных факторов, то далее оценку уже поручают независимой экспертной организации. Она проведет стандартную процедуру, с привлечением аккредитованной лаборатории для измерения уровня «вредности». </w:t>
      </w:r>
    </w:p>
    <w:p w:rsidR="00497EED" w:rsidRPr="00497EED" w:rsidRDefault="00497EED" w:rsidP="00497EED">
      <w:pPr>
        <w:numPr>
          <w:ilvl w:val="0"/>
          <w:numId w:val="3"/>
        </w:numPr>
        <w:spacing w:before="100" w:beforeAutospacing="1" w:after="133" w:line="240" w:lineRule="auto"/>
        <w:ind w:left="333" w:firstLine="0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Если опасные и вредные факторы по упрощенной СОУТ не выявлены, то условия труда признаются допустимыми (</w:t>
      </w:r>
      <w:proofErr w:type="spellStart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2-ой</w:t>
      </w:r>
      <w:proofErr w:type="spellEnd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 xml:space="preserve"> класс). Работодатель оформляет декларацию соответствия условий труда государственным нормативным требованиям охраны труда по форме приложения 2 к Особенностям по Приказу </w:t>
      </w:r>
      <w:hyperlink r:id="rId29" w:tgtFrame="_blank" w:history="1"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№ </w:t>
        </w:r>
        <w:proofErr w:type="spellStart"/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699н</w:t>
        </w:r>
        <w:proofErr w:type="spellEnd"/>
      </w:hyperlink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. Документ не имеет срока действия. Декларация прекращается при изменении условий труда на рабочем месте или произошедшем несчастном случае, выявленном профзаболевании (</w:t>
      </w:r>
      <w:hyperlink r:id="rId30" w:anchor="h249" w:tgtFrame="_blank" w:history="1"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ст. 11</w:t>
        </w:r>
      </w:hyperlink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Закона № 426-ФЗ).</w:t>
      </w:r>
    </w:p>
    <w:p w:rsidR="00497EED" w:rsidRPr="00497EED" w:rsidRDefault="00497EED" w:rsidP="00497EED">
      <w:pPr>
        <w:numPr>
          <w:ilvl w:val="0"/>
          <w:numId w:val="3"/>
        </w:numPr>
        <w:spacing w:before="100" w:beforeAutospacing="1" w:after="133" w:line="240" w:lineRule="auto"/>
        <w:ind w:left="333" w:firstLine="0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lastRenderedPageBreak/>
        <w:t>В течение 30 календарных дней после утверждения проверочного листа с результатами оценки работодатель должен ознакомить с ним работника под личную подпись. По сути это замена привычной карты СОУТ. </w:t>
      </w:r>
    </w:p>
    <w:p w:rsidR="00497EED" w:rsidRPr="00497EED" w:rsidRDefault="00497EED" w:rsidP="00497EED">
      <w:pPr>
        <w:numPr>
          <w:ilvl w:val="0"/>
          <w:numId w:val="3"/>
        </w:numPr>
        <w:spacing w:before="100" w:beforeAutospacing="1" w:after="133" w:line="240" w:lineRule="auto"/>
        <w:ind w:left="333" w:firstLine="0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В течение 30 рабочих дней после утверждения заполненного проверочного листа работодатель подает декларацию (см. п. 4) и копию проверочного листа в территориальную трудовую инспекцию. Работники этого ведомства внесут данные о проведенной СОУТ в федеральную информационную систему Минтруда </w:t>
      </w:r>
      <w:hyperlink r:id="rId31" w:tgtFrame="_blank" w:history="1"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ФГИС ЕИСОТ</w:t>
        </w:r>
      </w:hyperlink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, в частности, в Реестр деклараций.</w:t>
      </w:r>
    </w:p>
    <w:p w:rsidR="004675A5" w:rsidRDefault="004675A5" w:rsidP="00497EED">
      <w:pPr>
        <w:spacing w:after="300" w:line="240" w:lineRule="auto"/>
        <w:rPr>
          <w:rFonts w:ascii="Arial" w:eastAsia="Times New Roman" w:hAnsi="Arial" w:cs="Arial"/>
          <w:b/>
          <w:bCs/>
          <w:color w:val="222222"/>
          <w:sz w:val="27"/>
          <w:szCs w:val="27"/>
          <w:lang w:eastAsia="ru-RU"/>
        </w:rPr>
      </w:pPr>
    </w:p>
    <w:p w:rsidR="00497EED" w:rsidRPr="00497EED" w:rsidRDefault="00497EED" w:rsidP="00497EED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b/>
          <w:bCs/>
          <w:color w:val="222222"/>
          <w:sz w:val="27"/>
          <w:szCs w:val="27"/>
          <w:lang w:eastAsia="ru-RU"/>
        </w:rPr>
        <w:t>Важно!</w:t>
      </w: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 xml:space="preserve"> Особенности </w:t>
      </w:r>
      <w:proofErr w:type="spellStart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спецоценки</w:t>
      </w:r>
      <w:proofErr w:type="spellEnd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 xml:space="preserve"> условий труда по Приказу № </w:t>
      </w:r>
      <w:proofErr w:type="spellStart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fldChar w:fldCharType="begin"/>
      </w: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instrText xml:space="preserve"> HYPERLINK "https://normativ.kontur.ru/document?moduleId=1&amp;documentId=437366" \t "_blank" </w:instrText>
      </w: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fldChar w:fldCharType="separate"/>
      </w:r>
      <w:r w:rsidRPr="00497EED">
        <w:rPr>
          <w:rFonts w:ascii="Arial" w:eastAsia="Times New Roman" w:hAnsi="Arial" w:cs="Arial"/>
          <w:color w:val="0000FF"/>
          <w:sz w:val="27"/>
          <w:szCs w:val="27"/>
          <w:u w:val="single"/>
          <w:lang w:eastAsia="ru-RU"/>
        </w:rPr>
        <w:t>699н</w:t>
      </w:r>
      <w:proofErr w:type="spellEnd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fldChar w:fldCharType="end"/>
      </w: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 xml:space="preserve"> распространяются не на все </w:t>
      </w:r>
      <w:proofErr w:type="spellStart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микропредприятия</w:t>
      </w:r>
      <w:proofErr w:type="spellEnd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. </w:t>
      </w:r>
    </w:p>
    <w:p w:rsidR="00497EED" w:rsidRPr="00497EED" w:rsidRDefault="00497EED" w:rsidP="00497EED">
      <w:pPr>
        <w:spacing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Пойти по «легкому пути» смогут только те работодатели, которые осуществляют определенные виды деятельности (</w:t>
      </w:r>
      <w:hyperlink r:id="rId32" w:tgtFrame="_blank" w:history="1"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п. 2</w:t>
        </w:r>
      </w:hyperlink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Особенностей). Это, в основном, офисные работы: ИТ-технологии, консалтинг, бухгалтерия, финансы. И только при условии, что у них нет «</w:t>
      </w:r>
      <w:proofErr w:type="spellStart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вредников</w:t>
      </w:r>
      <w:proofErr w:type="spellEnd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» (</w:t>
      </w:r>
      <w:hyperlink r:id="rId33" w:tgtFrame="_blank" w:history="1"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п. 3</w:t>
        </w:r>
      </w:hyperlink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Особенностей), или вредные и опасные факторы не выявлены при СОУТ (</w:t>
      </w:r>
      <w:hyperlink r:id="rId34" w:tgtFrame="_blank" w:history="1"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п. 8</w:t>
        </w:r>
      </w:hyperlink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Особенностей).</w:t>
      </w:r>
    </w:p>
    <w:p w:rsidR="00497EED" w:rsidRPr="00497EED" w:rsidRDefault="00497EED" w:rsidP="00497EED">
      <w:pPr>
        <w:spacing w:before="840" w:after="480" w:line="240" w:lineRule="auto"/>
        <w:outlineLvl w:val="1"/>
        <w:rPr>
          <w:rFonts w:ascii="Arial" w:eastAsia="Times New Roman" w:hAnsi="Arial" w:cs="Arial"/>
          <w:b/>
          <w:bCs/>
          <w:color w:val="222222"/>
          <w:sz w:val="60"/>
          <w:szCs w:val="60"/>
          <w:lang w:eastAsia="ru-RU"/>
        </w:rPr>
      </w:pPr>
      <w:r w:rsidRPr="00497EED">
        <w:rPr>
          <w:rFonts w:ascii="Arial" w:eastAsia="Times New Roman" w:hAnsi="Arial" w:cs="Arial"/>
          <w:b/>
          <w:bCs/>
          <w:color w:val="222222"/>
          <w:sz w:val="60"/>
          <w:szCs w:val="60"/>
          <w:lang w:eastAsia="ru-RU"/>
        </w:rPr>
        <w:t>Как организовать СОУТ и оформить ее результаты</w:t>
      </w:r>
    </w:p>
    <w:p w:rsidR="00497EED" w:rsidRPr="00497EED" w:rsidRDefault="00497EED" w:rsidP="00497EED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Общие требования к </w:t>
      </w:r>
      <w:proofErr w:type="spellStart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спецоценке</w:t>
      </w:r>
      <w:proofErr w:type="spellEnd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 xml:space="preserve"> условий труда приведены в Федеральном законе </w:t>
      </w:r>
      <w:hyperlink r:id="rId35" w:tgtFrame="_blank" w:history="1"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от 28.12.2013 № 426-ФЗ</w:t>
        </w:r>
      </w:hyperlink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. </w:t>
      </w:r>
    </w:p>
    <w:p w:rsidR="00497EED" w:rsidRPr="00497EED" w:rsidRDefault="00497EED" w:rsidP="00497EED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b/>
          <w:bCs/>
          <w:color w:val="222222"/>
          <w:sz w:val="27"/>
          <w:szCs w:val="27"/>
          <w:lang w:eastAsia="ru-RU"/>
        </w:rPr>
        <w:t>Шаг 1. </w:t>
      </w: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Работодатель издает приказ о проведении СОУТ, в котором утверждает состав комиссии (</w:t>
      </w:r>
      <w:hyperlink r:id="rId36" w:anchor="h245" w:tgtFrame="_blank" w:history="1"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ст. 9</w:t>
        </w:r>
      </w:hyperlink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Закона № 426-ФЗ). У субъектов малого предпринимательства в нее входит сам ИП-работодатель, руководитель компании, специалист по охране труда или лицо по договору ГПХ, которое выполняет его функции. На </w:t>
      </w:r>
      <w:proofErr w:type="spellStart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микропредприятиях</w:t>
      </w:r>
      <w:proofErr w:type="spellEnd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 xml:space="preserve"> функции комиссии может выполнять единолично директор, сам индивидуальный предприниматель или их уполномоченный представитель.</w:t>
      </w:r>
    </w:p>
    <w:p w:rsidR="00497EED" w:rsidRPr="00497EED" w:rsidRDefault="00497EED" w:rsidP="00497EED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 xml:space="preserve">В этом же приказе работодатель утверждает график проведения </w:t>
      </w:r>
      <w:proofErr w:type="spellStart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спецоценки</w:t>
      </w:r>
      <w:proofErr w:type="spellEnd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 xml:space="preserve"> (</w:t>
      </w:r>
      <w:hyperlink r:id="rId37" w:anchor="h245" w:tgtFrame="_blank" w:history="1"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ст. 9</w:t>
        </w:r>
      </w:hyperlink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Закона № 426-ФЗ). </w:t>
      </w:r>
    </w:p>
    <w:p w:rsidR="00497EED" w:rsidRPr="00497EED" w:rsidRDefault="00497EED" w:rsidP="00497EED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b/>
          <w:bCs/>
          <w:color w:val="222222"/>
          <w:sz w:val="27"/>
          <w:szCs w:val="27"/>
          <w:lang w:eastAsia="ru-RU"/>
        </w:rPr>
        <w:lastRenderedPageBreak/>
        <w:t>Шаг 2.</w:t>
      </w: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Комиссия утверждает перечень рабочих мест для проведения СОУТ. В него включают все организованные рабочие места, включая временные (Письмо Минтруда России </w:t>
      </w:r>
      <w:hyperlink r:id="rId38" w:tgtFrame="_blank" w:history="1"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от 07.06.2017 № 15-1/ООГ-1568</w:t>
        </w:r>
      </w:hyperlink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). Исключение: места работы надомников и </w:t>
      </w:r>
      <w:proofErr w:type="spellStart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дистанционщиков</w:t>
      </w:r>
      <w:proofErr w:type="spellEnd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, а также лиц по договорам ГПХ.</w:t>
      </w:r>
    </w:p>
    <w:p w:rsidR="004675A5" w:rsidRDefault="004675A5" w:rsidP="004675A5">
      <w:pPr>
        <w:spacing w:line="240" w:lineRule="auto"/>
        <w:ind w:firstLine="708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</w:p>
    <w:p w:rsidR="00497EED" w:rsidRPr="00497EED" w:rsidRDefault="00497EED" w:rsidP="00497EED">
      <w:pPr>
        <w:spacing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Аналогичные рабочие места в перечне отмечаются отдельно (п. 5, 6 </w:t>
      </w:r>
      <w:hyperlink r:id="rId39" w:anchor="h247" w:tgtFrame="_blank" w:history="1"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ст. 9</w:t>
        </w:r>
      </w:hyperlink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Закона № 426-ФЗ). По ним СОУТ проводится в отношении 20 % от общего количества, и составляется одна карта.</w:t>
      </w:r>
    </w:p>
    <w:p w:rsidR="00497EED" w:rsidRPr="00497EED" w:rsidRDefault="00497EED" w:rsidP="00497EED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Перечень рабочих мест нужен для экспертной организации, которая будет проводить СОУТ. Он составляется в свободной форме, подписывается всеми членами комиссии и хранится в дальнейшем в архиве компании со всеми материалами по </w:t>
      </w:r>
      <w:proofErr w:type="spellStart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спецоценке</w:t>
      </w:r>
      <w:proofErr w:type="spellEnd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.</w:t>
      </w:r>
    </w:p>
    <w:p w:rsidR="00497EED" w:rsidRPr="00497EED" w:rsidRDefault="00497EED" w:rsidP="00497EED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b/>
          <w:bCs/>
          <w:color w:val="222222"/>
          <w:sz w:val="27"/>
          <w:szCs w:val="27"/>
          <w:lang w:eastAsia="ru-RU"/>
        </w:rPr>
        <w:t>Шаг 3. </w:t>
      </w: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Работодатель заключает договор на </w:t>
      </w:r>
      <w:proofErr w:type="spellStart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спецоценку</w:t>
      </w:r>
      <w:proofErr w:type="spellEnd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 xml:space="preserve"> со специализированной организацией. Перечень аккредитованных Минтруда компаний приведен во </w:t>
      </w:r>
      <w:hyperlink r:id="rId40" w:tgtFrame="_blank" w:history="1"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ФГИС СОУТ</w:t>
        </w:r>
      </w:hyperlink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 xml:space="preserve">. </w:t>
      </w:r>
      <w:proofErr w:type="spellStart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Микропредприятия</w:t>
      </w:r>
      <w:proofErr w:type="spellEnd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 xml:space="preserve"> с 1 марта 2023 года руководствуются Особенностями по Приказу </w:t>
      </w:r>
      <w:hyperlink r:id="rId41" w:tgtFrame="_blank" w:history="1"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№ </w:t>
        </w:r>
        <w:proofErr w:type="spellStart"/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699н</w:t>
        </w:r>
        <w:proofErr w:type="spellEnd"/>
      </w:hyperlink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 xml:space="preserve">. То есть в ряде случаев они могут сторонних экспертов не привлекать, а провести </w:t>
      </w:r>
      <w:proofErr w:type="spellStart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спецоценку</w:t>
      </w:r>
      <w:proofErr w:type="spellEnd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 xml:space="preserve"> самостоятельно.</w:t>
      </w:r>
    </w:p>
    <w:p w:rsidR="00497EED" w:rsidRPr="00497EED" w:rsidRDefault="00497EED" w:rsidP="00497EED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Работодатель должен передать привлеченным экспертам исходные данные для СОУТ, в том числе перечень рабочих мест (п. 2 ч. 2 </w:t>
      </w:r>
      <w:hyperlink r:id="rId42" w:anchor="h241" w:tgtFrame="_blank" w:history="1"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ст. 4</w:t>
        </w:r>
      </w:hyperlink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Закона № 426-ФЗ).</w:t>
      </w:r>
    </w:p>
    <w:p w:rsidR="00497EED" w:rsidRPr="00497EED" w:rsidRDefault="00497EED" w:rsidP="00497EED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b/>
          <w:bCs/>
          <w:color w:val="222222"/>
          <w:sz w:val="27"/>
          <w:szCs w:val="27"/>
          <w:lang w:eastAsia="ru-RU"/>
        </w:rPr>
        <w:t>Шаг 4. </w:t>
      </w: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Экспертная организация получает учетный номер СОУТ и сообщает его работодателю (ч. 6 </w:t>
      </w:r>
      <w:hyperlink r:id="rId43" w:anchor="h246" w:tgtFrame="_blank" w:history="1"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ст. 8</w:t>
        </w:r>
      </w:hyperlink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Закона № 426-ФЗ). Этот реквизит в дальнейшем будет использоваться для идентификации отчета об оценке. </w:t>
      </w:r>
    </w:p>
    <w:p w:rsidR="00497EED" w:rsidRPr="00497EED" w:rsidRDefault="00497EED" w:rsidP="00497EED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b/>
          <w:bCs/>
          <w:color w:val="222222"/>
          <w:sz w:val="27"/>
          <w:szCs w:val="27"/>
          <w:lang w:eastAsia="ru-RU"/>
        </w:rPr>
        <w:t>Шаг 5. </w:t>
      </w: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Эксперты проводят идентификацию опасных и вредных факторов на рабочих местах (</w:t>
      </w:r>
      <w:hyperlink r:id="rId44" w:anchor="h248" w:tgtFrame="_blank" w:history="1"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ст. 10</w:t>
        </w:r>
      </w:hyperlink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Закона № 426-ФЗ, Приказ Минтруда России </w:t>
      </w:r>
      <w:hyperlink r:id="rId45" w:tgtFrame="_blank" w:history="1"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от 24.01.2013 № </w:t>
        </w:r>
        <w:proofErr w:type="spellStart"/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33н</w:t>
        </w:r>
        <w:proofErr w:type="spellEnd"/>
      </w:hyperlink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). Комиссия работодателя утверждает результаты этих работ.</w:t>
      </w:r>
    </w:p>
    <w:p w:rsidR="00497EED" w:rsidRPr="00497EED" w:rsidRDefault="00497EED" w:rsidP="00497EED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b/>
          <w:bCs/>
          <w:color w:val="222222"/>
          <w:sz w:val="27"/>
          <w:szCs w:val="27"/>
          <w:lang w:eastAsia="ru-RU"/>
        </w:rPr>
        <w:t>Шаг 6. </w:t>
      </w: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Экспертная организация проводит измерения уровней воздействия вредных и опасных факторов на тех рабочих местах, где они выявлены. Это нужно, чтобы сравнить их с гигиеническими нормативами и классифицировать класс условий труда. </w:t>
      </w:r>
    </w:p>
    <w:p w:rsidR="00497EED" w:rsidRPr="00497EED" w:rsidRDefault="00497EED" w:rsidP="00497EED">
      <w:pPr>
        <w:spacing w:after="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noProof/>
          <w:color w:val="222222"/>
          <w:sz w:val="27"/>
          <w:szCs w:val="27"/>
          <w:lang w:eastAsia="ru-RU"/>
        </w:rPr>
        <w:lastRenderedPageBreak/>
        <mc:AlternateContent>
          <mc:Choice Requires="wps">
            <w:drawing>
              <wp:inline distT="0" distB="0" distL="0" distR="0" wp14:anchorId="30F0D550" wp14:editId="233D6F1F">
                <wp:extent cx="609600" cy="609600"/>
                <wp:effectExtent l="0" t="0" r="0" b="0"/>
                <wp:docPr id="9" name="AutoShape 13" descr="https://s.kontur.ru/common-v2/icons-ui/black/lightbulb-on/lightbulb-on-64-regular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AE33936" id="AutoShape 13" o:spid="_x0000_s1026" alt="https://s.kontur.ru/common-v2/icons-ui/black/lightbulb-on/lightbulb-on-64-regular.svg" style="width:48pt;height:4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</w:p>
    <w:p w:rsidR="00497EED" w:rsidRPr="00497EED" w:rsidRDefault="00497EED" w:rsidP="00497EED">
      <w:pPr>
        <w:spacing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Если проведение испытаний и измерений создает угрозу для экспертов и (или) работников, то его не делают. Комиссия работодателя подписывает протокол, в котором обосновывает отказ от исследований. Условия труда на таких рабочих местах признаются опасными, относящимися к 4-му классу (ч. 9-10 </w:t>
      </w:r>
      <w:hyperlink r:id="rId46" w:anchor="h250" w:tgtFrame="_blank" w:history="1"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ст. 12</w:t>
        </w:r>
      </w:hyperlink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Закона № 426-ФЗ). Подписанный протокол комиссии нужно направить в территориальную трудовую инспекцию в течение 10 рабочих дней.</w:t>
      </w:r>
    </w:p>
    <w:p w:rsidR="00497EED" w:rsidRPr="00497EED" w:rsidRDefault="00497EED" w:rsidP="00497EED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b/>
          <w:bCs/>
          <w:color w:val="222222"/>
          <w:sz w:val="27"/>
          <w:szCs w:val="27"/>
          <w:lang w:eastAsia="ru-RU"/>
        </w:rPr>
        <w:t>Шаг 7.</w:t>
      </w: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Экспертная организация составляет отчет о СОУТ и направляет его работодателю. Документ утверждается председателем комиссии в течение 30 дней (ч. 2 </w:t>
      </w:r>
      <w:hyperlink r:id="rId47" w:anchor="h253" w:tgtFrame="_blank" w:history="1"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ст. 15</w:t>
        </w:r>
      </w:hyperlink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Закона № 426-ФЗ). Работодатель информирует экспертов в течение трех рабочих дней, что отчет подписан.</w:t>
      </w:r>
    </w:p>
    <w:p w:rsidR="00497EED" w:rsidRPr="00497EED" w:rsidRDefault="00497EED" w:rsidP="00497EED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b/>
          <w:bCs/>
          <w:color w:val="222222"/>
          <w:sz w:val="27"/>
          <w:szCs w:val="27"/>
          <w:lang w:eastAsia="ru-RU"/>
        </w:rPr>
        <w:t>Шаг 8.</w:t>
      </w: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Экспертная организация в течение 10 рабочих дней со дня утверждения отчета регистрирует его во ФГИС СОУТ и уведомляет об этом работодателя (ч. 3 </w:t>
      </w:r>
      <w:proofErr w:type="spellStart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fldChar w:fldCharType="begin"/>
      </w: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instrText xml:space="preserve"> HYPERLINK "https://normativ.kontur.ru/document?moduleId=1&amp;documentId=382318" \l "h256" \t "_blank" </w:instrText>
      </w: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fldChar w:fldCharType="separate"/>
      </w:r>
      <w:r w:rsidRPr="00497EED">
        <w:rPr>
          <w:rFonts w:ascii="Arial" w:eastAsia="Times New Roman" w:hAnsi="Arial" w:cs="Arial"/>
          <w:color w:val="0000FF"/>
          <w:sz w:val="27"/>
          <w:szCs w:val="27"/>
          <w:u w:val="single"/>
          <w:lang w:eastAsia="ru-RU"/>
        </w:rPr>
        <w:t>ст.18</w:t>
      </w:r>
      <w:proofErr w:type="spellEnd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fldChar w:fldCharType="end"/>
      </w: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 xml:space="preserve"> Закона № 426-ФЗ). Только после этого результаты </w:t>
      </w:r>
      <w:proofErr w:type="spellStart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спецоценки</w:t>
      </w:r>
      <w:proofErr w:type="spellEnd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 xml:space="preserve"> можно применять для установления льгот «</w:t>
      </w:r>
      <w:proofErr w:type="spellStart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вредникам</w:t>
      </w:r>
      <w:proofErr w:type="spellEnd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 xml:space="preserve">» или оценки </w:t>
      </w:r>
      <w:proofErr w:type="spellStart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профрисков</w:t>
      </w:r>
      <w:proofErr w:type="spellEnd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 xml:space="preserve"> (ч. 2</w:t>
      </w:r>
      <w:hyperlink r:id="rId48" w:anchor="h244" w:tgtFrame="_blank" w:history="1"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 ст. 7</w:t>
        </w:r>
      </w:hyperlink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Закона № 426-ФЗ).</w:t>
      </w:r>
    </w:p>
    <w:p w:rsidR="00497EED" w:rsidRPr="00497EED" w:rsidRDefault="00497EED" w:rsidP="00497EED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b/>
          <w:bCs/>
          <w:color w:val="222222"/>
          <w:sz w:val="27"/>
          <w:szCs w:val="27"/>
          <w:lang w:eastAsia="ru-RU"/>
        </w:rPr>
        <w:t>Шаг 9. </w:t>
      </w: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Работодатель организует ознакомление работников с результатами СОУТ под личную подпись (п. 4 ч. 2 </w:t>
      </w:r>
      <w:hyperlink r:id="rId49" w:anchor="h241" w:tgtFrame="_blank" w:history="1"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ст. 4</w:t>
        </w:r>
      </w:hyperlink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Закона № 426-ФЗ). На это у него есть 30 календарных дней. В эти же сроки работодатель размещает отчет о СОУТ на своем официальном сайте, если он есть, учитывая положения законов о </w:t>
      </w:r>
      <w:proofErr w:type="spellStart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гостайне</w:t>
      </w:r>
      <w:proofErr w:type="spellEnd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 xml:space="preserve"> и персональных данных (</w:t>
      </w:r>
      <w:hyperlink r:id="rId50" w:anchor="h253" w:tgtFrame="_blank" w:history="1"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ст. 15</w:t>
        </w:r>
      </w:hyperlink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Закона № 426-ФЗ).</w:t>
      </w:r>
    </w:p>
    <w:p w:rsidR="00497EED" w:rsidRPr="00497EED" w:rsidRDefault="00497EED" w:rsidP="00497EED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b/>
          <w:bCs/>
          <w:color w:val="222222"/>
          <w:sz w:val="27"/>
          <w:szCs w:val="27"/>
          <w:lang w:eastAsia="ru-RU"/>
        </w:rPr>
        <w:t>Шаг 10.</w:t>
      </w: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Работодатель в течение 30 рабочих дней со дня внесения сведений об отчете по </w:t>
      </w:r>
      <w:proofErr w:type="spellStart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спецоценке</w:t>
      </w:r>
      <w:proofErr w:type="spellEnd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 xml:space="preserve"> во ФГИС СОУТ (см. шаг 8) подает в трудовую инспекцию Декларацию соответствия условий труда государственным нормативным требованиям охраны труда (</w:t>
      </w:r>
      <w:hyperlink r:id="rId51" w:anchor="h249" w:tgtFrame="_blank" w:history="1"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ст. 11</w:t>
        </w:r>
      </w:hyperlink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Закона № 426-ФЗ, </w:t>
      </w:r>
      <w:hyperlink r:id="rId52" w:tgtFrame="_blank" w:history="1"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п. 4</w:t>
        </w:r>
      </w:hyperlink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приложения 2 к Приказу Минтруда России от 17.06.2021 № </w:t>
      </w:r>
      <w:proofErr w:type="spellStart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406н</w:t>
      </w:r>
      <w:proofErr w:type="spellEnd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). В нее включают те рабочие места, где опасные и вредные факторы не выявлены, а также условия труда на них признаны оптимальными или допустимыми (классы 1 и 2).</w:t>
      </w:r>
    </w:p>
    <w:p w:rsidR="00497EED" w:rsidRPr="00497EED" w:rsidRDefault="00497EED" w:rsidP="00497EED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Декларация подается на бумаге за подписью руководителя компании или в электронном виде, подписанная УКЭП. Форма документа приведена в </w:t>
      </w:r>
      <w:hyperlink r:id="rId53" w:anchor="h46" w:tgtFrame="_blank" w:history="1"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приложении 1</w:t>
        </w:r>
      </w:hyperlink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к Приказу № </w:t>
      </w:r>
      <w:proofErr w:type="spellStart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406н</w:t>
      </w:r>
      <w:proofErr w:type="spellEnd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.</w:t>
      </w:r>
    </w:p>
    <w:p w:rsidR="00497EED" w:rsidRPr="00497EED" w:rsidRDefault="00497EED" w:rsidP="00497EED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Декларация действует бессрочно. Она прекращается в трех случаях:</w:t>
      </w:r>
    </w:p>
    <w:p w:rsidR="00497EED" w:rsidRPr="00497EED" w:rsidRDefault="00497EED" w:rsidP="00497EED">
      <w:pPr>
        <w:numPr>
          <w:ilvl w:val="0"/>
          <w:numId w:val="4"/>
        </w:numPr>
        <w:spacing w:before="100" w:beforeAutospacing="1" w:after="133" w:line="240" w:lineRule="auto"/>
        <w:ind w:left="333" w:hanging="312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proofErr w:type="gramStart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с</w:t>
      </w:r>
      <w:proofErr w:type="gramEnd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работником произошел несчастный случай на производстве;</w:t>
      </w:r>
    </w:p>
    <w:p w:rsidR="00497EED" w:rsidRPr="00497EED" w:rsidRDefault="00497EED" w:rsidP="00497EED">
      <w:pPr>
        <w:numPr>
          <w:ilvl w:val="0"/>
          <w:numId w:val="4"/>
        </w:numPr>
        <w:spacing w:before="100" w:beforeAutospacing="1" w:after="133" w:line="240" w:lineRule="auto"/>
        <w:ind w:left="333" w:hanging="312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proofErr w:type="gramStart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lastRenderedPageBreak/>
        <w:t>у</w:t>
      </w:r>
      <w:proofErr w:type="gramEnd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сотрудника выявлено профессиональное заболевание;</w:t>
      </w:r>
    </w:p>
    <w:p w:rsidR="00497EED" w:rsidRPr="00497EED" w:rsidRDefault="00497EED" w:rsidP="00497EED">
      <w:pPr>
        <w:numPr>
          <w:ilvl w:val="0"/>
          <w:numId w:val="4"/>
        </w:numPr>
        <w:spacing w:before="100" w:beforeAutospacing="1" w:after="133" w:line="240" w:lineRule="auto"/>
        <w:ind w:left="333" w:hanging="312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proofErr w:type="gramStart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инспектор</w:t>
      </w:r>
      <w:proofErr w:type="gramEnd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 xml:space="preserve"> ГИТ при проверке выявил нарушение требований охраны труда в отношении работника или его рабочего места.</w:t>
      </w:r>
    </w:p>
    <w:p w:rsidR="00497EED" w:rsidRPr="00497EED" w:rsidRDefault="00497EED" w:rsidP="00497EED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При прекращении декларации организуется внеплановая СОУТ. </w:t>
      </w:r>
    </w:p>
    <w:p w:rsidR="00497EED" w:rsidRPr="00497EED" w:rsidRDefault="00497EED" w:rsidP="00497EED">
      <w:pPr>
        <w:spacing w:after="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noProof/>
          <w:color w:val="222222"/>
          <w:sz w:val="27"/>
          <w:szCs w:val="27"/>
          <w:lang w:eastAsia="ru-RU"/>
        </w:rPr>
        <mc:AlternateContent>
          <mc:Choice Requires="wps">
            <w:drawing>
              <wp:inline distT="0" distB="0" distL="0" distR="0" wp14:anchorId="22343821" wp14:editId="203F8484">
                <wp:extent cx="609600" cy="609600"/>
                <wp:effectExtent l="0" t="0" r="0" b="0"/>
                <wp:docPr id="8" name="AutoShape 14" descr="https://s.kontur.ru/common-v2/icons-ui/black/lightbulb-on/lightbulb-on-64-regular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C56409C" id="AutoShape 14" o:spid="_x0000_s1026" alt="https://s.kontur.ru/common-v2/icons-ui/black/lightbulb-on/lightbulb-on-64-regular.svg" style="width:48pt;height:4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</w:p>
    <w:p w:rsidR="00497EED" w:rsidRPr="00497EED" w:rsidRDefault="00497EED" w:rsidP="00497EED">
      <w:pPr>
        <w:spacing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Периодическая оценка условий труда проводится в отношении всех незадекларированных рабочих мест, подлежащих оценке, раз в 5 лет (ч. 4 </w:t>
      </w:r>
      <w:hyperlink r:id="rId54" w:anchor="h246" w:tgtFrame="_blank" w:history="1"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ст. 8</w:t>
        </w:r>
      </w:hyperlink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Закона № 426-ФЗ).</w:t>
      </w:r>
    </w:p>
    <w:p w:rsidR="00497EED" w:rsidRPr="00497EED" w:rsidRDefault="00497EED" w:rsidP="00497EED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b/>
          <w:bCs/>
          <w:color w:val="222222"/>
          <w:sz w:val="27"/>
          <w:szCs w:val="27"/>
          <w:lang w:eastAsia="ru-RU"/>
        </w:rPr>
        <w:t>Шаг 11. </w:t>
      </w: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Условия труда обязательно указывают в трудовом договоре (</w:t>
      </w:r>
      <w:hyperlink r:id="rId55" w:anchor="h5048" w:tgtFrame="_blank" w:history="1"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ст. 57</w:t>
        </w:r>
      </w:hyperlink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ТК РФ). Поэтому после СОУТ с работником подписывают дополнительное соглашение. Сотрудника надо письменно предупредить за два месяца, что в трудовой договор будут включены условия труда на его рабочем месте (</w:t>
      </w:r>
      <w:hyperlink r:id="rId56" w:anchor="h5119" w:tgtFrame="_blank" w:history="1"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ст. 74</w:t>
        </w:r>
      </w:hyperlink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ТК РФ). Одного ознакомления с картой СОУТ недостаточно.</w:t>
      </w:r>
    </w:p>
    <w:p w:rsidR="00497EED" w:rsidRPr="00497EED" w:rsidRDefault="00497EED" w:rsidP="00497EED">
      <w:pPr>
        <w:spacing w:before="840" w:after="480" w:line="240" w:lineRule="auto"/>
        <w:outlineLvl w:val="1"/>
        <w:rPr>
          <w:rFonts w:ascii="Arial" w:eastAsia="Times New Roman" w:hAnsi="Arial" w:cs="Arial"/>
          <w:b/>
          <w:bCs/>
          <w:color w:val="222222"/>
          <w:sz w:val="60"/>
          <w:szCs w:val="60"/>
          <w:lang w:eastAsia="ru-RU"/>
        </w:rPr>
      </w:pPr>
      <w:r w:rsidRPr="00497EED">
        <w:rPr>
          <w:rFonts w:ascii="Arial" w:eastAsia="Times New Roman" w:hAnsi="Arial" w:cs="Arial"/>
          <w:b/>
          <w:bCs/>
          <w:color w:val="222222"/>
          <w:sz w:val="60"/>
          <w:szCs w:val="60"/>
          <w:lang w:eastAsia="ru-RU"/>
        </w:rPr>
        <w:t>Какая ответственность предусмотрена за отсутствие результатов оценки</w:t>
      </w:r>
    </w:p>
    <w:p w:rsidR="00497EED" w:rsidRPr="00497EED" w:rsidRDefault="00497EED" w:rsidP="00497EED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 xml:space="preserve">За несоблюдение порядка проведения СОУТ, в том числе за ее </w:t>
      </w:r>
      <w:proofErr w:type="spellStart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непроведение</w:t>
      </w:r>
      <w:proofErr w:type="spellEnd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, ИП заплатит штраф от 5 000 до 10 000 рублей; компания — от 60 000 до 80 000 рублей (ч. 2 </w:t>
      </w:r>
      <w:hyperlink r:id="rId57" w:anchor="h13338" w:tgtFrame="_blank" w:history="1"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ст. 5.27.1</w:t>
        </w:r>
      </w:hyperlink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КоАП РФ).</w:t>
      </w:r>
    </w:p>
    <w:p w:rsidR="00497EED" w:rsidRPr="00497EED" w:rsidRDefault="00497EED" w:rsidP="00497EED">
      <w:pPr>
        <w:spacing w:before="840" w:after="480" w:line="240" w:lineRule="auto"/>
        <w:outlineLvl w:val="1"/>
        <w:rPr>
          <w:rFonts w:ascii="Arial" w:eastAsia="Times New Roman" w:hAnsi="Arial" w:cs="Arial"/>
          <w:b/>
          <w:bCs/>
          <w:color w:val="222222"/>
          <w:sz w:val="60"/>
          <w:szCs w:val="60"/>
          <w:lang w:eastAsia="ru-RU"/>
        </w:rPr>
      </w:pPr>
      <w:r w:rsidRPr="00497EED">
        <w:rPr>
          <w:rFonts w:ascii="Arial" w:eastAsia="Times New Roman" w:hAnsi="Arial" w:cs="Arial"/>
          <w:b/>
          <w:bCs/>
          <w:color w:val="222222"/>
          <w:sz w:val="60"/>
          <w:szCs w:val="60"/>
          <w:lang w:eastAsia="ru-RU"/>
        </w:rPr>
        <w:t>Что нужно запомнить</w:t>
      </w:r>
    </w:p>
    <w:p w:rsidR="00497EED" w:rsidRPr="00497EED" w:rsidRDefault="00497EED" w:rsidP="00497EED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Оценка профессиональных рисков и специальная оценка условий труда относятся к базовым процессам системы управления охраной труда. По их результатам планируют обучение персонала, обеспечение работников СИЗ и СКЗ и другие мероприятия. Но это разные процедуры. </w:t>
      </w:r>
    </w:p>
    <w:p w:rsidR="00497EED" w:rsidRPr="00497EED" w:rsidRDefault="00497EED" w:rsidP="00497EED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lastRenderedPageBreak/>
        <w:t>СОУТ проводят в порядке, установленном Федеральным законом </w:t>
      </w:r>
      <w:hyperlink r:id="rId58" w:anchor="h237" w:tgtFrame="_blank" w:history="1"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от 28.12.2013 № 426-ФЗ</w:t>
        </w:r>
      </w:hyperlink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и Приказом Минтруда России </w:t>
      </w:r>
      <w:hyperlink r:id="rId59" w:tgtFrame="_blank" w:history="1"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от 24.01.2014 № </w:t>
        </w:r>
        <w:proofErr w:type="spellStart"/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33н</w:t>
        </w:r>
        <w:proofErr w:type="spellEnd"/>
      </w:hyperlink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. К процедуре обязательно привлекают аккредитованную в Минтруда организацию. </w:t>
      </w:r>
    </w:p>
    <w:p w:rsidR="00497EED" w:rsidRPr="00497EED" w:rsidRDefault="00497EED" w:rsidP="00497EED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 xml:space="preserve">С 1 марта 2023 года </w:t>
      </w:r>
      <w:proofErr w:type="spellStart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микропредприятия</w:t>
      </w:r>
      <w:proofErr w:type="spellEnd"/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 xml:space="preserve"> могут проводить СОУТ собственными силами, но только при условии, что они осуществляют определенные виды деятельности (бухгалтерия, ИТ, финансы, консалтинг), и у них нет опасных и вредных факторов на рабочих местах. Особенности приведены в Приказе Минтруда России </w:t>
      </w:r>
      <w:hyperlink r:id="rId60" w:tgtFrame="_blank" w:history="1"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от 31.10.2022 № </w:t>
        </w:r>
        <w:proofErr w:type="spellStart"/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699н</w:t>
        </w:r>
        <w:proofErr w:type="spellEnd"/>
      </w:hyperlink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.</w:t>
      </w:r>
    </w:p>
    <w:p w:rsidR="00497EED" w:rsidRPr="00497EED" w:rsidRDefault="00497EED" w:rsidP="00497EED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По результатам СОУТ составляется Отчет, который регистрируется во ФГИС СОУТ. Только после размещения документа в государственной информационной системе его можно применять. Отчет действует 5 лет. На рабочие места, где классифицированы оптимальные или допустимые условия труда, оформляется Декларация. Она действует бессрочно. Результаты СОУТ доводятся до работников под личную подпись, а также включаются в трудовой договор.</w:t>
      </w:r>
    </w:p>
    <w:p w:rsidR="00497EED" w:rsidRPr="00497EED" w:rsidRDefault="00497EED" w:rsidP="00497EED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Работодатели, которые не проводят специальную оценку условий труда, могут быть привлечены к административной ответственности по </w:t>
      </w:r>
      <w:hyperlink r:id="rId61" w:anchor="h13338" w:tgtFrame="_blank" w:history="1"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ст. 5.27.1</w:t>
        </w:r>
      </w:hyperlink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КоАП РФ.</w:t>
      </w:r>
    </w:p>
    <w:p w:rsidR="00497EED" w:rsidRPr="00497EED" w:rsidRDefault="00497EED" w:rsidP="00497EED">
      <w:pPr>
        <w:spacing w:after="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497EED">
        <w:rPr>
          <w:rFonts w:ascii="Arial" w:eastAsia="Times New Roman" w:hAnsi="Arial" w:cs="Arial"/>
          <w:noProof/>
          <w:color w:val="222222"/>
          <w:sz w:val="27"/>
          <w:szCs w:val="27"/>
          <w:lang w:eastAsia="ru-RU"/>
        </w:rPr>
        <mc:AlternateContent>
          <mc:Choice Requires="wps">
            <w:drawing>
              <wp:inline distT="0" distB="0" distL="0" distR="0" wp14:anchorId="414639EB" wp14:editId="1ECD8D4B">
                <wp:extent cx="609600" cy="609600"/>
                <wp:effectExtent l="0" t="0" r="0" b="0"/>
                <wp:docPr id="7" name="AutoShape 16" descr="https://s.kontur.ru/common-v2/icons-ui/black/bookmark/bookmark-64-regular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B38AF63" id="AutoShape 16" o:spid="_x0000_s1026" alt="https://s.kontur.ru/common-v2/icons-ui/black/bookmark/bookmark-64-regular.svg" style="width:48pt;height:4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Подробнее об оценке профессиональных рисков читайте в статье «</w:t>
      </w:r>
      <w:hyperlink r:id="rId62" w:history="1"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Оценка профес</w:t>
        </w:r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с</w:t>
        </w:r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иональных рисков на малом предприятии: как провести и оформить р</w:t>
        </w:r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е</w:t>
        </w:r>
        <w:r w:rsidRPr="00497EED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зультат</w:t>
        </w:r>
      </w:hyperlink>
      <w:r w:rsidRPr="00497EED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».</w:t>
      </w:r>
    </w:p>
    <w:p w:rsidR="00974AF6" w:rsidRDefault="00974AF6"/>
    <w:sectPr w:rsidR="00974AF6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D73320"/>
    <w:multiLevelType w:val="multilevel"/>
    <w:tmpl w:val="15E66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02D0E43"/>
    <w:multiLevelType w:val="multilevel"/>
    <w:tmpl w:val="BF107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7FA3991"/>
    <w:multiLevelType w:val="multilevel"/>
    <w:tmpl w:val="4DD8E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036B09"/>
    <w:multiLevelType w:val="multilevel"/>
    <w:tmpl w:val="F6B29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EED"/>
    <w:rsid w:val="004675A5"/>
    <w:rsid w:val="00475275"/>
    <w:rsid w:val="00497EED"/>
    <w:rsid w:val="006C79F9"/>
    <w:rsid w:val="00974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6F0F92-EB67-42EC-8310-546C242A1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36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5462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3363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18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051057">
                  <w:marLeft w:val="0"/>
                  <w:marRight w:val="0"/>
                  <w:marTop w:val="9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26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101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327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875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5593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604339">
                                      <w:marLeft w:val="0"/>
                                      <w:marRight w:val="0"/>
                                      <w:marTop w:val="720"/>
                                      <w:marBottom w:val="7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932653">
                                          <w:marLeft w:val="0"/>
                                          <w:marRight w:val="36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7303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1165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2774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8704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2598227">
                                      <w:marLeft w:val="0"/>
                                      <w:marRight w:val="0"/>
                                      <w:marTop w:val="720"/>
                                      <w:marBottom w:val="7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1107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7770971">
                                          <w:marLeft w:val="0"/>
                                          <w:marRight w:val="36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638412">
                                      <w:marLeft w:val="0"/>
                                      <w:marRight w:val="0"/>
                                      <w:marTop w:val="7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8806702">
                                          <w:marLeft w:val="0"/>
                                          <w:marRight w:val="36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9085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3754458">
                                      <w:marLeft w:val="0"/>
                                      <w:marRight w:val="0"/>
                                      <w:marTop w:val="0"/>
                                      <w:marBottom w:val="4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0306158">
                                      <w:marLeft w:val="0"/>
                                      <w:marRight w:val="0"/>
                                      <w:marTop w:val="720"/>
                                      <w:marBottom w:val="7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190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5745427">
                                          <w:marLeft w:val="0"/>
                                          <w:marRight w:val="36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28857713">
                                      <w:marLeft w:val="0"/>
                                      <w:marRight w:val="0"/>
                                      <w:marTop w:val="720"/>
                                      <w:marBottom w:val="7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0838357">
                                          <w:marLeft w:val="0"/>
                                          <w:marRight w:val="36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2215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53910070">
                                      <w:marLeft w:val="0"/>
                                      <w:marRight w:val="0"/>
                                      <w:marTop w:val="720"/>
                                      <w:marBottom w:val="7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124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5066079">
                                          <w:marLeft w:val="0"/>
                                          <w:marRight w:val="36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15893681">
                                      <w:marLeft w:val="0"/>
                                      <w:marRight w:val="0"/>
                                      <w:marTop w:val="720"/>
                                      <w:marBottom w:val="7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103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89028">
                                          <w:marLeft w:val="0"/>
                                          <w:marRight w:val="36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39017467">
                                      <w:marLeft w:val="0"/>
                                      <w:marRight w:val="0"/>
                                      <w:marTop w:val="720"/>
                                      <w:marBottom w:val="7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8556108">
                                          <w:marLeft w:val="0"/>
                                          <w:marRight w:val="36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6459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3611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721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565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1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947982">
          <w:marLeft w:val="0"/>
          <w:marRight w:val="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normativ.kontur.ru/document?moduleId=1&amp;documentId=411523" TargetMode="External"/><Relationship Id="rId18" Type="http://schemas.openxmlformats.org/officeDocument/2006/relationships/hyperlink" Target="https://normativ.kontur.ru/document?moduleId=1&amp;documentId=409457" TargetMode="External"/><Relationship Id="rId26" Type="http://schemas.openxmlformats.org/officeDocument/2006/relationships/hyperlink" Target="https://normativ.kontur.ru/document?moduleId=1&amp;documentId=436012" TargetMode="External"/><Relationship Id="rId39" Type="http://schemas.openxmlformats.org/officeDocument/2006/relationships/hyperlink" Target="https://normativ.kontur.ru/document?moduleId=1&amp;documentId=382318" TargetMode="External"/><Relationship Id="rId21" Type="http://schemas.openxmlformats.org/officeDocument/2006/relationships/hyperlink" Target="https://normativ.kontur.ru/document?moduleId=1&amp;documentId=382318" TargetMode="External"/><Relationship Id="rId34" Type="http://schemas.openxmlformats.org/officeDocument/2006/relationships/hyperlink" Target="https://normativ.kontur.ru/document?moduleId=1&amp;documentId=437366" TargetMode="External"/><Relationship Id="rId42" Type="http://schemas.openxmlformats.org/officeDocument/2006/relationships/hyperlink" Target="https://normativ.kontur.ru/document?moduleId=1&amp;documentId=382318" TargetMode="External"/><Relationship Id="rId47" Type="http://schemas.openxmlformats.org/officeDocument/2006/relationships/hyperlink" Target="https://normativ.kontur.ru/document?moduleId=1&amp;documentId=382318" TargetMode="External"/><Relationship Id="rId50" Type="http://schemas.openxmlformats.org/officeDocument/2006/relationships/hyperlink" Target="https://normativ.kontur.ru/document?moduleId=1&amp;documentId=382318" TargetMode="External"/><Relationship Id="rId55" Type="http://schemas.openxmlformats.org/officeDocument/2006/relationships/hyperlink" Target="https://normativ.kontur.ru/document?moduleId=1&amp;documentId=439196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s://www.kontur-extern.ru/info/37683-specocenka_usloviy_truda_na_malom_predpriyatii?utm_source=extern&amp;utm_medium=infoblock&amp;utm_campaign=info" TargetMode="External"/><Relationship Id="rId2" Type="http://schemas.openxmlformats.org/officeDocument/2006/relationships/styles" Target="styles.xml"/><Relationship Id="rId16" Type="http://schemas.openxmlformats.org/officeDocument/2006/relationships/hyperlink" Target="https://normativ.kontur.ru/document?moduleId=1&amp;documentId=369213" TargetMode="External"/><Relationship Id="rId20" Type="http://schemas.openxmlformats.org/officeDocument/2006/relationships/hyperlink" Target="https://normativ.kontur.ru/document?moduleId=1&amp;documentId=439196" TargetMode="External"/><Relationship Id="rId29" Type="http://schemas.openxmlformats.org/officeDocument/2006/relationships/hyperlink" Target="https://normativ.kontur.ru/document?moduleId=1&amp;documentId=437366" TargetMode="External"/><Relationship Id="rId41" Type="http://schemas.openxmlformats.org/officeDocument/2006/relationships/hyperlink" Target="https://normativ.kontur.ru/document?moduleId=1&amp;documentId=437366" TargetMode="External"/><Relationship Id="rId54" Type="http://schemas.openxmlformats.org/officeDocument/2006/relationships/hyperlink" Target="https://normativ.kontur.ru/document?moduleId=1&amp;documentId=382318" TargetMode="External"/><Relationship Id="rId62" Type="http://schemas.openxmlformats.org/officeDocument/2006/relationships/hyperlink" Target="https://www.kontur-extern.ru/info/37684-ocenka_professionalnyh_riskov_na_malom_predpriyatii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kontur-extern.ru/info/37683-specocenka_usloviy_truda_na_malom_predpriyatii?utm_source=extern&amp;utm_medium=infoblock&amp;utm_campaign=info" TargetMode="External"/><Relationship Id="rId11" Type="http://schemas.openxmlformats.org/officeDocument/2006/relationships/hyperlink" Target="https://normativ.kontur.ru/document?moduleId=1&amp;documentId=439196" TargetMode="External"/><Relationship Id="rId24" Type="http://schemas.openxmlformats.org/officeDocument/2006/relationships/hyperlink" Target="https://normativ.kontur.ru/document?moduleId=1&amp;documentId=439196" TargetMode="External"/><Relationship Id="rId32" Type="http://schemas.openxmlformats.org/officeDocument/2006/relationships/hyperlink" Target="https://normativ.kontur.ru/document?moduleId=1&amp;documentId=437366" TargetMode="External"/><Relationship Id="rId37" Type="http://schemas.openxmlformats.org/officeDocument/2006/relationships/hyperlink" Target="https://normativ.kontur.ru/document?moduleId=1&amp;documentId=382318" TargetMode="External"/><Relationship Id="rId40" Type="http://schemas.openxmlformats.org/officeDocument/2006/relationships/hyperlink" Target="https://akot.rosmintrud.ru/sout/organizations" TargetMode="External"/><Relationship Id="rId45" Type="http://schemas.openxmlformats.org/officeDocument/2006/relationships/hyperlink" Target="https://normativ.kontur.ru/document?moduleId=1&amp;documentId=369213" TargetMode="External"/><Relationship Id="rId53" Type="http://schemas.openxmlformats.org/officeDocument/2006/relationships/hyperlink" Target="https://normativ.kontur.ru/document?moduleId=1&amp;documentId=397485" TargetMode="External"/><Relationship Id="rId58" Type="http://schemas.openxmlformats.org/officeDocument/2006/relationships/hyperlink" Target="https://normativ.kontur.ru/document?moduleId=1&amp;documentId=382318" TargetMode="External"/><Relationship Id="rId5" Type="http://schemas.openxmlformats.org/officeDocument/2006/relationships/hyperlink" Target="https://www.kontur-extern.ru/info/37683-specocenka_usloviy_truda_na_malom_predpriyatii?utm_source=extern&amp;utm_medium=infoblock&amp;utm_campaign=info" TargetMode="External"/><Relationship Id="rId15" Type="http://schemas.openxmlformats.org/officeDocument/2006/relationships/hyperlink" Target="https://normativ.kontur.ru/document?moduleId=1&amp;documentId=382318" TargetMode="External"/><Relationship Id="rId23" Type="http://schemas.openxmlformats.org/officeDocument/2006/relationships/hyperlink" Target="https://normativ.kontur.ru/document?moduleId=1&amp;documentId=439196" TargetMode="External"/><Relationship Id="rId28" Type="http://schemas.openxmlformats.org/officeDocument/2006/relationships/hyperlink" Target="https://normativ.kontur.ru/document?moduleId=1&amp;documentId=437366" TargetMode="External"/><Relationship Id="rId36" Type="http://schemas.openxmlformats.org/officeDocument/2006/relationships/hyperlink" Target="https://normativ.kontur.ru/document?moduleId=1&amp;documentId=382318" TargetMode="External"/><Relationship Id="rId49" Type="http://schemas.openxmlformats.org/officeDocument/2006/relationships/hyperlink" Target="https://normativ.kontur.ru/document?moduleId=1&amp;documentId=382318" TargetMode="External"/><Relationship Id="rId57" Type="http://schemas.openxmlformats.org/officeDocument/2006/relationships/hyperlink" Target="https://normativ.kontur.ru/document?moduleId=1&amp;documentId=439094" TargetMode="External"/><Relationship Id="rId61" Type="http://schemas.openxmlformats.org/officeDocument/2006/relationships/hyperlink" Target="https://normativ.kontur.ru/document?moduleId=1&amp;documentId=439094" TargetMode="External"/><Relationship Id="rId10" Type="http://schemas.openxmlformats.org/officeDocument/2006/relationships/hyperlink" Target="https://www.kontur-extern.ru/info/37684-ocenka_professionalnyh_riskov_na_malom_predpriyatii" TargetMode="External"/><Relationship Id="rId19" Type="http://schemas.openxmlformats.org/officeDocument/2006/relationships/hyperlink" Target="https://www.kontur-extern.ru/info/37684-ocenka_professionalnyh_riskov_na_malom_predpriyatii" TargetMode="External"/><Relationship Id="rId31" Type="http://schemas.openxmlformats.org/officeDocument/2006/relationships/hyperlink" Target="https://eisot.rosmintrud.ru/informatsionnye-sistemy-i-reestry" TargetMode="External"/><Relationship Id="rId44" Type="http://schemas.openxmlformats.org/officeDocument/2006/relationships/hyperlink" Target="https://normativ.kontur.ru/document?moduleId=1&amp;documentId=382318" TargetMode="External"/><Relationship Id="rId52" Type="http://schemas.openxmlformats.org/officeDocument/2006/relationships/hyperlink" Target="https://normativ.kontur.ru/document?moduleId=1&amp;documentId=397485" TargetMode="External"/><Relationship Id="rId60" Type="http://schemas.openxmlformats.org/officeDocument/2006/relationships/hyperlink" Target="https://normativ.kontur.ru/document?moduleId=1&amp;documentId=43736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kontur-extern.ru/info/37683-specocenka_usloviy_truda_na_malom_predpriyatii?utm_source=extern&amp;utm_medium=infoblock&amp;utm_campaign=info" TargetMode="External"/><Relationship Id="rId14" Type="http://schemas.openxmlformats.org/officeDocument/2006/relationships/hyperlink" Target="https://normativ.kontur.ru/document?moduleId=1&amp;documentId=414162" TargetMode="External"/><Relationship Id="rId22" Type="http://schemas.openxmlformats.org/officeDocument/2006/relationships/hyperlink" Target="https://normativ.kontur.ru/document?moduleId=1&amp;documentId=382318" TargetMode="External"/><Relationship Id="rId27" Type="http://schemas.openxmlformats.org/officeDocument/2006/relationships/hyperlink" Target="https://normativ.kontur.ru/document?moduleId=1&amp;documentId=270850" TargetMode="External"/><Relationship Id="rId30" Type="http://schemas.openxmlformats.org/officeDocument/2006/relationships/hyperlink" Target="https://normativ.kontur.ru/document?moduleId=1&amp;documentId=382318" TargetMode="External"/><Relationship Id="rId35" Type="http://schemas.openxmlformats.org/officeDocument/2006/relationships/hyperlink" Target="https://normativ.kontur.ru/document?moduleId=1&amp;documentId=382318" TargetMode="External"/><Relationship Id="rId43" Type="http://schemas.openxmlformats.org/officeDocument/2006/relationships/hyperlink" Target="https://normativ.kontur.ru/document?moduleId=1&amp;documentId=382318" TargetMode="External"/><Relationship Id="rId48" Type="http://schemas.openxmlformats.org/officeDocument/2006/relationships/hyperlink" Target="https://normativ.kontur.ru/document?moduleId=1&amp;documentId=382318" TargetMode="External"/><Relationship Id="rId56" Type="http://schemas.openxmlformats.org/officeDocument/2006/relationships/hyperlink" Target="https://normativ.kontur.ru/document?moduleId=1&amp;documentId=439196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www.kontur-extern.ru/info/37683-specocenka_usloviy_truda_na_malom_predpriyatii?utm_source=extern&amp;utm_medium=infoblock&amp;utm_campaign=info" TargetMode="External"/><Relationship Id="rId51" Type="http://schemas.openxmlformats.org/officeDocument/2006/relationships/hyperlink" Target="https://normativ.kontur.ru/document?moduleId=1&amp;documentId=382318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akot.rosmintrud.ru/" TargetMode="External"/><Relationship Id="rId17" Type="http://schemas.openxmlformats.org/officeDocument/2006/relationships/hyperlink" Target="https://normativ.kontur.ru/document?moduleId=1&amp;documentId=437366" TargetMode="External"/><Relationship Id="rId25" Type="http://schemas.openxmlformats.org/officeDocument/2006/relationships/hyperlink" Target="https://normativ.kontur.ru/document?moduleId=1&amp;documentId=437366" TargetMode="External"/><Relationship Id="rId33" Type="http://schemas.openxmlformats.org/officeDocument/2006/relationships/hyperlink" Target="https://normativ.kontur.ru/document?moduleId=1&amp;documentId=437366" TargetMode="External"/><Relationship Id="rId38" Type="http://schemas.openxmlformats.org/officeDocument/2006/relationships/hyperlink" Target="https://normativ.kontur.ru/document?moduleId=8&amp;documentId=297997" TargetMode="External"/><Relationship Id="rId46" Type="http://schemas.openxmlformats.org/officeDocument/2006/relationships/hyperlink" Target="https://normativ.kontur.ru/document?moduleId=1&amp;documentId=382318" TargetMode="External"/><Relationship Id="rId59" Type="http://schemas.openxmlformats.org/officeDocument/2006/relationships/hyperlink" Target="https://normativ.kontur.ru/document?moduleId=1&amp;documentId=3692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3060</Words>
  <Characters>17447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2023-01-27T00:03:00Z</dcterms:created>
  <dcterms:modified xsi:type="dcterms:W3CDTF">2023-01-27T00:16:00Z</dcterms:modified>
</cp:coreProperties>
</file>