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186" w:rsidRDefault="003D5CDB">
      <w:pPr>
        <w:ind w:firstLine="284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733425" cy="752475"/>
            <wp:effectExtent l="19050" t="0" r="9525" b="0"/>
            <wp:docPr id="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5186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:rsidR="00B95186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color w:val="000000" w:themeColor="text1"/>
          <w:sz w:val="36"/>
          <w:szCs w:val="36"/>
        </w:rPr>
        <w:t>Забайкальского края</w:t>
      </w:r>
    </w:p>
    <w:p w:rsidR="00B95186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95186" w:rsidRDefault="003D5CDB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B95186" w:rsidRDefault="00B95186">
      <w:pPr>
        <w:spacing w:line="20" w:lineRule="atLeast"/>
        <w:ind w:firstLine="284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B95186" w:rsidRDefault="00741E4E">
      <w:pPr>
        <w:spacing w:after="0" w:line="20" w:lineRule="atLeast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  апреля</w:t>
      </w:r>
      <w:r w:rsidR="003D5C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2025 года                                                   </w:t>
      </w:r>
      <w:r w:rsidR="00544FC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№ 139</w:t>
      </w:r>
    </w:p>
    <w:p w:rsidR="00B95186" w:rsidRDefault="00B95186">
      <w:pPr>
        <w:spacing w:line="240" w:lineRule="auto"/>
        <w:ind w:firstLine="284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3D5CDB" w:rsidP="00741E4E">
      <w:pPr>
        <w:pStyle w:val="Title"/>
        <w:spacing w:before="0" w:after="0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внесении изменений в муниципальную программу </w:t>
      </w:r>
      <w:r w:rsidR="008E575A" w:rsidRPr="008E575A">
        <w:rPr>
          <w:rFonts w:ascii="Times New Roman" w:hAnsi="Times New Roman" w:cs="Times New Roman"/>
          <w:sz w:val="28"/>
          <w:szCs w:val="28"/>
        </w:rPr>
        <w:t>«Комплексное развитие транспортной инфраструктуры городского округа ЗАТО п.Горный на 2024-2028 годы»</w:t>
      </w:r>
    </w:p>
    <w:p w:rsidR="00741E4E" w:rsidRPr="008E575A" w:rsidRDefault="00741E4E" w:rsidP="00741E4E">
      <w:pPr>
        <w:pStyle w:val="Title"/>
        <w:spacing w:before="0" w:after="0"/>
        <w:ind w:firstLine="0"/>
        <w:rPr>
          <w:color w:val="000000" w:themeColor="text1"/>
          <w:sz w:val="28"/>
          <w:szCs w:val="28"/>
        </w:rPr>
      </w:pPr>
    </w:p>
    <w:p w:rsidR="00B95186" w:rsidRDefault="003D5CDB" w:rsidP="006160E8">
      <w:pPr>
        <w:pStyle w:val="2"/>
        <w:shd w:val="clear" w:color="auto" w:fill="FFFFFF"/>
        <w:spacing w:line="276" w:lineRule="auto"/>
        <w:ind w:firstLine="709"/>
        <w:jc w:val="both"/>
        <w:textAlignment w:val="baseline"/>
        <w:rPr>
          <w:color w:val="000000" w:themeColor="text1"/>
          <w:szCs w:val="28"/>
        </w:rPr>
      </w:pPr>
      <w:r>
        <w:rPr>
          <w:b w:val="0"/>
          <w:i w:val="0"/>
          <w:color w:val="000000" w:themeColor="text1"/>
          <w:szCs w:val="28"/>
        </w:rPr>
        <w:t xml:space="preserve"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 п.Горный» от 17 февраля 2017 г. № 18, </w:t>
      </w:r>
      <w:r w:rsidRPr="003D5CDB">
        <w:rPr>
          <w:b w:val="0"/>
          <w:i w:val="0"/>
          <w:color w:val="000000"/>
          <w:szCs w:val="28"/>
        </w:rPr>
        <w:t>с приложением № 10 реш</w:t>
      </w:r>
      <w:r w:rsidR="006160E8">
        <w:rPr>
          <w:b w:val="0"/>
          <w:i w:val="0"/>
          <w:color w:val="000000"/>
          <w:szCs w:val="28"/>
        </w:rPr>
        <w:t>ения Думы городского округа ЗАТО</w:t>
      </w:r>
      <w:r w:rsidRPr="003D5CDB">
        <w:rPr>
          <w:b w:val="0"/>
          <w:i w:val="0"/>
          <w:color w:val="000000"/>
          <w:szCs w:val="28"/>
        </w:rPr>
        <w:t xml:space="preserve"> п.Горный Забайкальского края от 27 декабря 2024 г. № 46 «О бюджете городского округа ЗАТО п.</w:t>
      </w:r>
      <w:r>
        <w:rPr>
          <w:b w:val="0"/>
          <w:i w:val="0"/>
          <w:color w:val="000000"/>
          <w:szCs w:val="28"/>
        </w:rPr>
        <w:t xml:space="preserve"> </w:t>
      </w:r>
      <w:r w:rsidRPr="003D5CDB">
        <w:rPr>
          <w:b w:val="0"/>
          <w:i w:val="0"/>
          <w:color w:val="000000"/>
          <w:szCs w:val="28"/>
        </w:rPr>
        <w:t>Горный на 2025 год и плановый период 2026 и 2027 годов»</w:t>
      </w:r>
      <w:r>
        <w:rPr>
          <w:b w:val="0"/>
          <w:i w:val="0"/>
          <w:color w:val="000000"/>
          <w:szCs w:val="28"/>
        </w:rPr>
        <w:t xml:space="preserve">, </w:t>
      </w:r>
      <w:r w:rsidRPr="003D5CDB">
        <w:rPr>
          <w:b w:val="0"/>
          <w:i w:val="0"/>
          <w:color w:val="000000" w:themeColor="text1"/>
          <w:szCs w:val="28"/>
        </w:rPr>
        <w:t>администраци</w:t>
      </w:r>
      <w:r>
        <w:rPr>
          <w:b w:val="0"/>
          <w:i w:val="0"/>
          <w:color w:val="000000" w:themeColor="text1"/>
          <w:szCs w:val="28"/>
        </w:rPr>
        <w:t xml:space="preserve">я городского округа ЗАТО п. Горный Забайкальского края </w:t>
      </w:r>
      <w:r>
        <w:rPr>
          <w:i w:val="0"/>
          <w:color w:val="000000" w:themeColor="text1"/>
          <w:szCs w:val="28"/>
        </w:rPr>
        <w:t>п о с т а н о в л я е т</w:t>
      </w:r>
      <w:r>
        <w:rPr>
          <w:b w:val="0"/>
          <w:i w:val="0"/>
          <w:color w:val="000000" w:themeColor="text1"/>
          <w:szCs w:val="28"/>
        </w:rPr>
        <w:t>:</w:t>
      </w:r>
      <w:r>
        <w:rPr>
          <w:color w:val="000000" w:themeColor="text1"/>
          <w:szCs w:val="28"/>
        </w:rPr>
        <w:t xml:space="preserve"> </w:t>
      </w:r>
    </w:p>
    <w:p w:rsidR="00B95186" w:rsidRDefault="003D5CDB" w:rsidP="006160E8">
      <w:pPr>
        <w:pStyle w:val="Title"/>
        <w:spacing w:before="0" w:after="0" w:line="276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Внести в муниципальную программу </w:t>
      </w:r>
      <w:r w:rsidR="006160E8" w:rsidRPr="001D28F2">
        <w:rPr>
          <w:rFonts w:ascii="Times New Roman" w:hAnsi="Times New Roman" w:cs="Times New Roman"/>
          <w:b w:val="0"/>
          <w:sz w:val="28"/>
          <w:szCs w:val="28"/>
        </w:rPr>
        <w:t xml:space="preserve">«Комплексное </w:t>
      </w:r>
      <w:r w:rsidR="006160E8" w:rsidRPr="008740DB">
        <w:rPr>
          <w:rFonts w:ascii="Times New Roman" w:hAnsi="Times New Roman" w:cs="Times New Roman"/>
          <w:b w:val="0"/>
          <w:sz w:val="28"/>
          <w:szCs w:val="28"/>
        </w:rPr>
        <w:t>развитие транспортной инфраструктуры городского округа ЗАТО п.Горный на 2024-2028 годы»</w:t>
      </w:r>
      <w:r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утвержденную постановлением администрации город</w:t>
      </w:r>
      <w:r w:rsidR="006160E8"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>ского округа ЗАТО п.Горный от 25 сентября 2023 года №298</w:t>
      </w: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 следующие изменения:</w:t>
      </w:r>
    </w:p>
    <w:p w:rsidR="00B95186" w:rsidRPr="00C566A8" w:rsidRDefault="003D5CDB" w:rsidP="006160E8">
      <w:pPr>
        <w:pStyle w:val="Title"/>
        <w:numPr>
          <w:ilvl w:val="0"/>
          <w:numId w:val="1"/>
        </w:numPr>
        <w:spacing w:before="0" w:after="0" w:line="276" w:lineRule="auto"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  <w:t xml:space="preserve">В паспорте муниципальной программы </w:t>
      </w:r>
      <w:r w:rsidR="004E020A" w:rsidRPr="001D28F2">
        <w:rPr>
          <w:rFonts w:ascii="Times New Roman" w:hAnsi="Times New Roman" w:cs="Times New Roman"/>
          <w:b w:val="0"/>
          <w:sz w:val="28"/>
          <w:szCs w:val="28"/>
        </w:rPr>
        <w:t xml:space="preserve">«Комплексное </w:t>
      </w:r>
      <w:r w:rsidR="004E020A" w:rsidRPr="008740DB">
        <w:rPr>
          <w:rFonts w:ascii="Times New Roman" w:hAnsi="Times New Roman" w:cs="Times New Roman"/>
          <w:b w:val="0"/>
          <w:sz w:val="28"/>
          <w:szCs w:val="28"/>
        </w:rPr>
        <w:t>развитие транспортной инфраструктуры городского округа ЗАТО п.Горный на 2024-2028 годы»</w:t>
      </w:r>
      <w:r>
        <w:rPr>
          <w:rFonts w:ascii="Times New Roman" w:hAnsi="Times New Roman" w:cs="Times New Roman"/>
          <w:b w:val="0"/>
          <w:bCs w:val="0"/>
          <w:color w:val="000000" w:themeColor="text1"/>
          <w:kern w:val="0"/>
          <w:sz w:val="28"/>
          <w:szCs w:val="28"/>
        </w:rPr>
        <w:t xml:space="preserve"> строку «</w:t>
      </w:r>
      <w:r>
        <w:rPr>
          <w:rFonts w:ascii="Times New Roman" w:hAnsi="Times New Roman"/>
          <w:b w:val="0"/>
          <w:bCs w:val="0"/>
          <w:color w:val="000000" w:themeColor="text1"/>
          <w:sz w:val="28"/>
          <w:szCs w:val="28"/>
        </w:rPr>
        <w:t>Ресурсное обеспечение за счет средств бюджета муниципального района (</w:t>
      </w:r>
      <w:r w:rsidRPr="00C566A8">
        <w:rPr>
          <w:rFonts w:ascii="Times New Roman" w:hAnsi="Times New Roman"/>
          <w:b w:val="0"/>
          <w:bCs w:val="0"/>
          <w:sz w:val="28"/>
          <w:szCs w:val="28"/>
        </w:rPr>
        <w:t>городского округа)» изложить в следующей редакции: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6599"/>
      </w:tblGrid>
      <w:tr w:rsidR="00C566A8" w:rsidRPr="00C566A8">
        <w:trPr>
          <w:trHeight w:val="1367"/>
        </w:trPr>
        <w:tc>
          <w:tcPr>
            <w:tcW w:w="14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186" w:rsidRPr="00C566A8" w:rsidRDefault="003D5CDB">
            <w:pPr>
              <w:rPr>
                <w:rFonts w:ascii="Times New Roman" w:hAnsi="Times New Roman"/>
              </w:rPr>
            </w:pPr>
            <w:bookmarkStart w:id="0" w:name="_Hlk171674261"/>
            <w:r w:rsidRPr="00C566A8">
              <w:rPr>
                <w:rFonts w:ascii="Times New Roman" w:hAnsi="Times New Roman"/>
              </w:rPr>
              <w:t xml:space="preserve">Ресурсное обеспечение за счет средств бюджета муниципального района (городского округа) </w:t>
            </w:r>
            <w:bookmarkEnd w:id="0"/>
          </w:p>
        </w:tc>
        <w:tc>
          <w:tcPr>
            <w:tcW w:w="353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95186" w:rsidRPr="00C566A8" w:rsidRDefault="003D5CDB">
            <w:pPr>
              <w:suppressAutoHyphens/>
              <w:spacing w:line="240" w:lineRule="auto"/>
              <w:rPr>
                <w:rFonts w:ascii="Times New Roman" w:hAnsi="Times New Roman"/>
              </w:rPr>
            </w:pPr>
            <w:r w:rsidRPr="00C566A8">
              <w:rPr>
                <w:rFonts w:ascii="Times New Roman" w:hAnsi="Times New Roman"/>
              </w:rPr>
              <w:t xml:space="preserve">Потребность в финансовых затратах на выполнение мероприятий подпрограммы за счет средств бюджета городского округа ЗАТО п.Горный составляет всего: </w:t>
            </w:r>
            <w:r w:rsidR="004E020A" w:rsidRPr="00C566A8">
              <w:rPr>
                <w:rFonts w:ascii="Times New Roman" w:hAnsi="Times New Roman"/>
              </w:rPr>
              <w:t>4 248 000,00</w:t>
            </w:r>
            <w:r w:rsidRPr="00C566A8">
              <w:rPr>
                <w:rFonts w:ascii="Times New Roman" w:hAnsi="Times New Roman"/>
              </w:rPr>
              <w:t xml:space="preserve"> рублей в т.ч. по годам:</w:t>
            </w:r>
          </w:p>
          <w:p w:rsidR="004E020A" w:rsidRPr="00C566A8" w:rsidRDefault="004E020A" w:rsidP="004E020A">
            <w:pPr>
              <w:suppressAutoHyphens/>
              <w:spacing w:after="0"/>
              <w:ind w:left="34" w:firstLine="482"/>
              <w:rPr>
                <w:rFonts w:ascii="Times New Roman" w:hAnsi="Times New Roman"/>
                <w:szCs w:val="28"/>
              </w:rPr>
            </w:pPr>
            <w:r w:rsidRPr="00C566A8">
              <w:rPr>
                <w:rFonts w:ascii="Times New Roman" w:hAnsi="Times New Roman"/>
                <w:szCs w:val="28"/>
              </w:rPr>
              <w:t>2024 год -    473 000 рублей;</w:t>
            </w:r>
          </w:p>
          <w:p w:rsidR="004E020A" w:rsidRPr="00C566A8" w:rsidRDefault="004E020A" w:rsidP="004E020A">
            <w:pPr>
              <w:suppressAutoHyphens/>
              <w:spacing w:after="0"/>
              <w:ind w:left="34" w:firstLine="482"/>
              <w:rPr>
                <w:rFonts w:ascii="Times New Roman" w:hAnsi="Times New Roman"/>
                <w:szCs w:val="28"/>
              </w:rPr>
            </w:pPr>
            <w:r w:rsidRPr="00C566A8">
              <w:rPr>
                <w:rFonts w:ascii="Times New Roman" w:hAnsi="Times New Roman"/>
                <w:szCs w:val="28"/>
              </w:rPr>
              <w:t>2025 год -    500 000 рублей;</w:t>
            </w:r>
          </w:p>
          <w:p w:rsidR="004E020A" w:rsidRPr="00C566A8" w:rsidRDefault="004E020A" w:rsidP="004E020A">
            <w:pPr>
              <w:suppressAutoHyphens/>
              <w:spacing w:after="0"/>
              <w:ind w:left="34" w:firstLine="482"/>
              <w:rPr>
                <w:rFonts w:ascii="Times New Roman" w:hAnsi="Times New Roman"/>
                <w:szCs w:val="28"/>
              </w:rPr>
            </w:pPr>
            <w:r w:rsidRPr="00C566A8">
              <w:rPr>
                <w:rFonts w:ascii="Times New Roman" w:hAnsi="Times New Roman"/>
                <w:szCs w:val="28"/>
              </w:rPr>
              <w:lastRenderedPageBreak/>
              <w:t>2026 год -    501 000 рублей;</w:t>
            </w:r>
          </w:p>
          <w:p w:rsidR="004E020A" w:rsidRPr="00C566A8" w:rsidRDefault="004E020A" w:rsidP="004E020A">
            <w:pPr>
              <w:suppressAutoHyphens/>
              <w:spacing w:after="0"/>
              <w:ind w:left="34" w:firstLine="482"/>
              <w:rPr>
                <w:rFonts w:ascii="Times New Roman" w:hAnsi="Times New Roman"/>
                <w:szCs w:val="28"/>
              </w:rPr>
            </w:pPr>
            <w:r w:rsidRPr="00C566A8">
              <w:rPr>
                <w:rFonts w:ascii="Times New Roman" w:hAnsi="Times New Roman"/>
                <w:szCs w:val="28"/>
              </w:rPr>
              <w:t>2027 год - 2 255 000 рублей;</w:t>
            </w:r>
          </w:p>
          <w:p w:rsidR="004E020A" w:rsidRPr="00C566A8" w:rsidRDefault="004E020A" w:rsidP="004E020A">
            <w:pPr>
              <w:suppressAutoHyphens/>
              <w:spacing w:after="0"/>
              <w:ind w:left="34" w:firstLine="482"/>
              <w:rPr>
                <w:rFonts w:ascii="Times New Roman" w:hAnsi="Times New Roman"/>
                <w:szCs w:val="28"/>
              </w:rPr>
            </w:pPr>
            <w:r w:rsidRPr="00C566A8">
              <w:rPr>
                <w:rFonts w:ascii="Times New Roman" w:hAnsi="Times New Roman"/>
                <w:szCs w:val="28"/>
              </w:rPr>
              <w:t>2028 год -    519 000 рублей.</w:t>
            </w:r>
          </w:p>
          <w:p w:rsidR="00B95186" w:rsidRPr="00C566A8" w:rsidRDefault="00B95186">
            <w:pPr>
              <w:suppressAutoHyphens/>
              <w:spacing w:line="240" w:lineRule="auto"/>
              <w:rPr>
                <w:rFonts w:ascii="Times New Roman" w:hAnsi="Times New Roman"/>
              </w:rPr>
            </w:pPr>
          </w:p>
        </w:tc>
      </w:tr>
    </w:tbl>
    <w:p w:rsidR="00B95186" w:rsidRDefault="00B95186">
      <w:pPr>
        <w:pStyle w:val="Title"/>
        <w:spacing w:line="360" w:lineRule="auto"/>
        <w:ind w:firstLine="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8"/>
          <w:szCs w:val="28"/>
        </w:rPr>
      </w:pPr>
    </w:p>
    <w:p w:rsidR="00B95186" w:rsidRDefault="003D5CDB" w:rsidP="00741E4E">
      <w:pPr>
        <w:pStyle w:val="aff4"/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E02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4E02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Приложение № 3 </w:t>
      </w:r>
      <w:r w:rsidRPr="004E020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 муниципальной программе </w:t>
      </w:r>
      <w:r w:rsidR="004E020A" w:rsidRPr="004E020A">
        <w:rPr>
          <w:rFonts w:ascii="Times New Roman" w:hAnsi="Times New Roman" w:cs="Times New Roman"/>
          <w:sz w:val="28"/>
          <w:szCs w:val="28"/>
        </w:rPr>
        <w:t xml:space="preserve">«Комплексное </w:t>
      </w:r>
      <w:r w:rsidR="004E020A" w:rsidRPr="008740DB">
        <w:rPr>
          <w:rFonts w:ascii="Times New Roman" w:hAnsi="Times New Roman" w:cs="Times New Roman"/>
          <w:sz w:val="28"/>
          <w:szCs w:val="28"/>
        </w:rPr>
        <w:t>развитие транспортной инфраструктуры городского округа ЗАТО п.Горный на 2024-2028 годы»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изложить в новой редакции согласно приложения к настоящему постановлению соответственно.</w:t>
      </w:r>
    </w:p>
    <w:p w:rsidR="00B95186" w:rsidRDefault="003D5CDB" w:rsidP="00741E4E">
      <w:pPr>
        <w:spacing w:after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Настоящее постановление вступает в силу после его официального опубликования (обнародования).</w:t>
      </w:r>
    </w:p>
    <w:p w:rsidR="00B95186" w:rsidRDefault="003D5CDB" w:rsidP="00741E4E">
      <w:pPr>
        <w:pStyle w:val="aff4"/>
        <w:shd w:val="clear" w:color="auto" w:fill="FFFFFF"/>
        <w:tabs>
          <w:tab w:val="left" w:pos="0"/>
        </w:tabs>
        <w:suppressAutoHyphens/>
        <w:spacing w:after="0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Настоящее постановление опубликовать (обнародовать) на официальном сайте городского округа ЗАТО п. Горный Забайкальского края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B95186" w:rsidRDefault="00B95186">
      <w:pPr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3D5CDB">
      <w:pPr>
        <w:pStyle w:val="af4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D5CDB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44FC3" w:rsidRDefault="00544F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44FC3" w:rsidRDefault="00544F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44FC3" w:rsidRDefault="00544F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44FC3" w:rsidRDefault="00544F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44FC3" w:rsidRDefault="00544F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44FC3" w:rsidRDefault="00544F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44FC3" w:rsidRDefault="00544F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44FC3" w:rsidRDefault="00544F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44FC3" w:rsidRDefault="00544FC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4E020A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Начальник жилищного отдела</w:t>
      </w:r>
      <w:r w:rsidR="003D5CD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______________ </w:t>
      </w:r>
      <w:r w:rsidR="00C566A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А.Г. Дудник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B95186" w:rsidRDefault="00B95186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С.А. Лядова</w:t>
      </w:r>
    </w:p>
    <w:p w:rsidR="00B95186" w:rsidRDefault="003D5CDB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«___»___________2025 г.</w:t>
      </w:r>
    </w:p>
    <w:p w:rsidR="00B95186" w:rsidRDefault="00B95186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sectPr w:rsidR="004E020A">
          <w:footerReference w:type="even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4E020A" w:rsidRDefault="004E020A">
      <w:pPr>
        <w:spacing w:after="0" w:line="240" w:lineRule="auto"/>
        <w:ind w:left="5387" w:right="707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</w:p>
    <w:p w:rsidR="00B95186" w:rsidRDefault="003D5CDB" w:rsidP="00544FC3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Приложение № 1</w:t>
      </w:r>
    </w:p>
    <w:p w:rsidR="00B95186" w:rsidRPr="003D5CDB" w:rsidRDefault="003D5CDB" w:rsidP="00544FC3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>к постановлению администрации городского округа ЗАТО п. Горный</w:t>
      </w:r>
      <w:r w:rsidRPr="003D5CDB">
        <w:rPr>
          <w:rFonts w:ascii="Times New Roman" w:eastAsia="Times New Roman" w:hAnsi="Times New Roman" w:cs="Times New Roman"/>
          <w:color w:val="000000" w:themeColor="text1"/>
          <w:sz w:val="20"/>
          <w:szCs w:val="24"/>
          <w:lang w:eastAsia="ru-RU"/>
        </w:rPr>
        <w:t xml:space="preserve"> Забайкальского края</w:t>
      </w:r>
    </w:p>
    <w:p w:rsidR="00B95186" w:rsidRPr="003D5CDB" w:rsidRDefault="003D5CDB" w:rsidP="00544FC3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от </w:t>
      </w:r>
      <w:r w:rsidR="00741E4E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11 апреля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202</w:t>
      </w:r>
      <w:r w:rsidRPr="003D5CDB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 года № </w:t>
      </w:r>
      <w:r w:rsidR="00544FC3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139</w:t>
      </w:r>
      <w:bookmarkStart w:id="1" w:name="_GoBack"/>
      <w:bookmarkEnd w:id="1"/>
    </w:p>
    <w:p w:rsidR="00B95186" w:rsidRDefault="00B95186" w:rsidP="00544FC3">
      <w:pPr>
        <w:spacing w:after="0" w:line="240" w:lineRule="auto"/>
        <w:ind w:left="4820" w:right="707"/>
        <w:jc w:val="right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</w:p>
    <w:p w:rsidR="00B95186" w:rsidRDefault="004E020A" w:rsidP="00544FC3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>Приложение № 3</w:t>
      </w:r>
    </w:p>
    <w:p w:rsidR="00B95186" w:rsidRPr="004E020A" w:rsidRDefault="003D5CDB" w:rsidP="00544FC3">
      <w:pPr>
        <w:spacing w:after="0" w:line="240" w:lineRule="auto"/>
        <w:ind w:left="5387" w:right="707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к муниципальной программе </w:t>
      </w:r>
      <w:r w:rsidR="004E020A" w:rsidRPr="004E020A">
        <w:rPr>
          <w:rFonts w:ascii="Times New Roman" w:hAnsi="Times New Roman" w:cs="Times New Roman"/>
          <w:sz w:val="20"/>
          <w:szCs w:val="20"/>
        </w:rPr>
        <w:t>«Комплексное развитие транспортной инфраструктуры городского округа ЗАТО п.Горный на 2024-2028 годы»</w:t>
      </w:r>
    </w:p>
    <w:p w:rsidR="004E020A" w:rsidRPr="007B435D" w:rsidRDefault="004E020A" w:rsidP="004E020A">
      <w:pPr>
        <w:suppressAutoHyphens/>
        <w:ind w:right="-24"/>
        <w:jc w:val="right"/>
        <w:rPr>
          <w:rFonts w:cs="Arial"/>
        </w:rPr>
      </w:pPr>
    </w:p>
    <w:p w:rsidR="004E020A" w:rsidRPr="00EE34C9" w:rsidRDefault="004E020A" w:rsidP="004E020A">
      <w:pPr>
        <w:suppressAutoHyphens/>
        <w:ind w:right="6071"/>
        <w:rPr>
          <w:rFonts w:eastAsia="Calibri" w:cs="Arial"/>
        </w:rPr>
      </w:pPr>
    </w:p>
    <w:p w:rsidR="004E020A" w:rsidRPr="0021104D" w:rsidRDefault="004E020A" w:rsidP="004E020A">
      <w:pPr>
        <w:pStyle w:val="4"/>
        <w:rPr>
          <w:rFonts w:eastAsia="Calibri"/>
        </w:rPr>
      </w:pPr>
      <w:r w:rsidRPr="0021104D">
        <w:rPr>
          <w:rFonts w:eastAsia="Calibri"/>
        </w:rPr>
        <w:t>Ресурсное обеспечение реализации муниципальной программы за счет средств бюджета городского округа</w:t>
      </w:r>
    </w:p>
    <w:p w:rsidR="004E020A" w:rsidRDefault="004E020A" w:rsidP="004E020A">
      <w:pPr>
        <w:pStyle w:val="4"/>
        <w:rPr>
          <w:rFonts w:eastAsia="Calibri"/>
        </w:rPr>
      </w:pPr>
    </w:p>
    <w:p w:rsidR="004E020A" w:rsidRPr="0021104D" w:rsidRDefault="004E020A" w:rsidP="004E020A">
      <w:pPr>
        <w:suppressAutoHyphens/>
        <w:ind w:firstLine="709"/>
        <w:rPr>
          <w:rFonts w:eastAsia="Calibri" w:cs="Arial"/>
        </w:rPr>
      </w:pPr>
    </w:p>
    <w:tbl>
      <w:tblPr>
        <w:tblW w:w="14361" w:type="dxa"/>
        <w:tblInd w:w="93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15"/>
        <w:gridCol w:w="623"/>
        <w:gridCol w:w="540"/>
        <w:gridCol w:w="4961"/>
        <w:gridCol w:w="1985"/>
        <w:gridCol w:w="1134"/>
        <w:gridCol w:w="1134"/>
        <w:gridCol w:w="1134"/>
        <w:gridCol w:w="1559"/>
        <w:gridCol w:w="1276"/>
      </w:tblGrid>
      <w:tr w:rsidR="004E020A" w:rsidRPr="00741E4E" w:rsidTr="00DC7361">
        <w:trPr>
          <w:trHeight w:val="569"/>
          <w:tblHeader/>
        </w:trPr>
        <w:tc>
          <w:tcPr>
            <w:tcW w:w="1178" w:type="dxa"/>
            <w:gridSpan w:val="3"/>
            <w:vMerge w:val="restart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/>
              </w:rPr>
            </w:pPr>
            <w:r w:rsidRPr="00741E4E">
              <w:rPr>
                <w:rFonts w:ascii="Times New Roman" w:eastAsia="Calibri" w:hAnsi="Times New Roman" w:cs="Times New Roman"/>
                <w:b/>
              </w:rPr>
              <w:t>№п/п</w:t>
            </w:r>
          </w:p>
        </w:tc>
        <w:tc>
          <w:tcPr>
            <w:tcW w:w="4961" w:type="dxa"/>
            <w:vMerge w:val="restart"/>
            <w:hideMark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/>
              </w:rPr>
            </w:pPr>
            <w:r w:rsidRPr="00741E4E">
              <w:rPr>
                <w:rFonts w:ascii="Times New Roman" w:eastAsia="Calibri" w:hAnsi="Times New Roman" w:cs="Times New Roman"/>
                <w:b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1985" w:type="dxa"/>
            <w:vMerge w:val="restart"/>
            <w:hideMark/>
          </w:tcPr>
          <w:p w:rsidR="004E020A" w:rsidRPr="00741E4E" w:rsidRDefault="004E020A" w:rsidP="00DC7361">
            <w:pPr>
              <w:ind w:firstLine="7"/>
              <w:rPr>
                <w:rFonts w:ascii="Times New Roman" w:eastAsia="Calibri" w:hAnsi="Times New Roman" w:cs="Times New Roman"/>
                <w:b/>
              </w:rPr>
            </w:pPr>
            <w:r w:rsidRPr="00741E4E">
              <w:rPr>
                <w:rFonts w:ascii="Times New Roman" w:eastAsia="Calibri" w:hAnsi="Times New Roman" w:cs="Times New Roman"/>
                <w:b/>
              </w:rPr>
              <w:t>Ответственный исполнитель, соисполнитель</w:t>
            </w:r>
          </w:p>
        </w:tc>
        <w:tc>
          <w:tcPr>
            <w:tcW w:w="6237" w:type="dxa"/>
            <w:gridSpan w:val="5"/>
            <w:hideMark/>
          </w:tcPr>
          <w:p w:rsidR="004E020A" w:rsidRPr="00994AF6" w:rsidRDefault="004E020A" w:rsidP="00DC7361">
            <w:pPr>
              <w:rPr>
                <w:rFonts w:ascii="Times New Roman" w:eastAsia="Calibri" w:hAnsi="Times New Roman" w:cs="Times New Roman"/>
                <w:b/>
              </w:rPr>
            </w:pPr>
            <w:r w:rsidRPr="00994AF6">
              <w:rPr>
                <w:rFonts w:ascii="Times New Roman" w:eastAsia="Calibri" w:hAnsi="Times New Roman" w:cs="Times New Roman"/>
                <w:b/>
              </w:rPr>
              <w:t>Расходы бюджета муниципального образования, рублей</w:t>
            </w:r>
          </w:p>
        </w:tc>
      </w:tr>
      <w:tr w:rsidR="004E020A" w:rsidRPr="00741E4E" w:rsidTr="00DC7361">
        <w:trPr>
          <w:trHeight w:val="736"/>
          <w:tblHeader/>
        </w:trPr>
        <w:tc>
          <w:tcPr>
            <w:tcW w:w="1178" w:type="dxa"/>
            <w:gridSpan w:val="3"/>
            <w:vMerge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4961" w:type="dxa"/>
            <w:vMerge/>
            <w:hideMark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985" w:type="dxa"/>
            <w:vMerge/>
            <w:hideMark/>
          </w:tcPr>
          <w:p w:rsidR="004E020A" w:rsidRPr="00741E4E" w:rsidRDefault="004E020A" w:rsidP="00DC7361">
            <w:pPr>
              <w:ind w:firstLine="7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94AF6">
              <w:rPr>
                <w:rFonts w:ascii="Times New Roman" w:eastAsia="Calibri" w:hAnsi="Times New Roman" w:cs="Times New Roman"/>
                <w:b/>
              </w:rPr>
              <w:t>2024 год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94AF6">
              <w:rPr>
                <w:rFonts w:ascii="Times New Roman" w:eastAsia="Calibri" w:hAnsi="Times New Roman" w:cs="Times New Roman"/>
                <w:b/>
              </w:rPr>
              <w:t>2025 год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94AF6">
              <w:rPr>
                <w:rFonts w:ascii="Times New Roman" w:eastAsia="Calibri" w:hAnsi="Times New Roman" w:cs="Times New Roman"/>
                <w:b/>
              </w:rPr>
              <w:t>2026 год</w:t>
            </w: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94AF6">
              <w:rPr>
                <w:rFonts w:ascii="Times New Roman" w:eastAsia="Calibri" w:hAnsi="Times New Roman" w:cs="Times New Roman"/>
                <w:b/>
              </w:rPr>
              <w:t>2027 год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994AF6">
              <w:rPr>
                <w:rFonts w:ascii="Times New Roman" w:eastAsia="Calibri" w:hAnsi="Times New Roman" w:cs="Times New Roman"/>
                <w:b/>
              </w:rPr>
              <w:t>2028 год</w:t>
            </w:r>
          </w:p>
        </w:tc>
      </w:tr>
      <w:tr w:rsidR="004E020A" w:rsidRPr="00741E4E" w:rsidTr="00DC7361">
        <w:trPr>
          <w:trHeight w:val="1258"/>
          <w:tblHeader/>
        </w:trPr>
        <w:tc>
          <w:tcPr>
            <w:tcW w:w="6139" w:type="dxa"/>
            <w:gridSpan w:val="4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/>
                <w:bCs/>
              </w:rPr>
            </w:pPr>
            <w:r w:rsidRPr="00741E4E">
              <w:rPr>
                <w:rFonts w:ascii="Times New Roman" w:eastAsia="Calibri" w:hAnsi="Times New Roman" w:cs="Times New Roman"/>
                <w:b/>
                <w:bCs/>
              </w:rPr>
              <w:t>Муниципальная программа</w:t>
            </w:r>
          </w:p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/>
                <w:bCs/>
              </w:rPr>
            </w:pPr>
            <w:r w:rsidRPr="00741E4E">
              <w:rPr>
                <w:rFonts w:ascii="Times New Roman" w:eastAsia="Calibri" w:hAnsi="Times New Roman" w:cs="Times New Roman"/>
                <w:b/>
                <w:bCs/>
              </w:rPr>
              <w:t>«Комплексное развитие транспортной инфраструктуры городского округа ЗАТО п.Горный на 2024-2028 годы»</w:t>
            </w: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rPr>
                <w:rFonts w:ascii="Times New Roman" w:eastAsia="Calibri" w:hAnsi="Times New Roman" w:cs="Times New Roman"/>
                <w:b/>
                <w:bCs/>
              </w:rPr>
            </w:pPr>
            <w:r w:rsidRPr="00741E4E">
              <w:rPr>
                <w:rFonts w:ascii="Times New Roman" w:eastAsia="Calibri" w:hAnsi="Times New Roman" w:cs="Times New Roman"/>
                <w:b/>
                <w:bCs/>
              </w:rPr>
              <w:t>Администрация городского округа ЗАТО п.Горный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94AF6">
              <w:rPr>
                <w:rFonts w:ascii="Times New Roman" w:eastAsia="Calibri" w:hAnsi="Times New Roman" w:cs="Times New Roman"/>
                <w:b/>
                <w:bCs/>
              </w:rPr>
              <w:t>473 000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94AF6">
              <w:rPr>
                <w:rFonts w:ascii="Times New Roman" w:eastAsia="Calibri" w:hAnsi="Times New Roman" w:cs="Times New Roman"/>
                <w:b/>
                <w:bCs/>
              </w:rPr>
              <w:t>500 000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94AF6">
              <w:rPr>
                <w:rFonts w:ascii="Times New Roman" w:eastAsia="Calibri" w:hAnsi="Times New Roman" w:cs="Times New Roman"/>
                <w:b/>
                <w:bCs/>
              </w:rPr>
              <w:t>501 000</w:t>
            </w:r>
          </w:p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94AF6">
              <w:rPr>
                <w:rFonts w:ascii="Times New Roman" w:eastAsia="Calibri" w:hAnsi="Times New Roman" w:cs="Times New Roman"/>
                <w:b/>
                <w:bCs/>
              </w:rPr>
              <w:t>2 255 000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94AF6">
              <w:rPr>
                <w:rFonts w:ascii="Times New Roman" w:eastAsia="Calibri" w:hAnsi="Times New Roman" w:cs="Times New Roman"/>
                <w:b/>
                <w:bCs/>
              </w:rPr>
              <w:t>519 000</w:t>
            </w:r>
          </w:p>
        </w:tc>
      </w:tr>
      <w:tr w:rsidR="004E020A" w:rsidRPr="00741E4E" w:rsidTr="00DC7361">
        <w:trPr>
          <w:trHeight w:val="1261"/>
        </w:trPr>
        <w:tc>
          <w:tcPr>
            <w:tcW w:w="638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501" w:type="dxa"/>
            <w:gridSpan w:val="2"/>
            <w:shd w:val="clear" w:color="auto" w:fill="auto"/>
          </w:tcPr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устройство (монтаж) недостающих средств организации и регулирования дорожного движения, в.т.ч:</w:t>
            </w:r>
          </w:p>
        </w:tc>
        <w:tc>
          <w:tcPr>
            <w:tcW w:w="1985" w:type="dxa"/>
            <w:shd w:val="clear" w:color="auto" w:fill="auto"/>
          </w:tcPr>
          <w:p w:rsidR="004E020A" w:rsidRPr="00741E4E" w:rsidRDefault="004E020A" w:rsidP="00DC7361">
            <w:pPr>
              <w:ind w:firstLine="7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noWrap/>
          </w:tcPr>
          <w:p w:rsidR="004E020A" w:rsidRPr="00994AF6" w:rsidRDefault="003C341B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169 000</w:t>
            </w: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10 000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261 000</w:t>
            </w:r>
          </w:p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020A" w:rsidRPr="00741E4E" w:rsidTr="00DC7361">
        <w:trPr>
          <w:trHeight w:val="256"/>
        </w:trPr>
        <w:tc>
          <w:tcPr>
            <w:tcW w:w="638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501" w:type="dxa"/>
            <w:gridSpan w:val="2"/>
            <w:shd w:val="clear" w:color="auto" w:fill="auto"/>
          </w:tcPr>
          <w:p w:rsidR="004E020A" w:rsidRPr="00741E4E" w:rsidRDefault="004E020A" w:rsidP="00DC7361">
            <w:pPr>
              <w:ind w:firstLine="34"/>
              <w:jc w:val="right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- освещение дороги Ингодинское лесничество – д.185</w:t>
            </w:r>
          </w:p>
        </w:tc>
        <w:tc>
          <w:tcPr>
            <w:tcW w:w="1985" w:type="dxa"/>
            <w:shd w:val="clear" w:color="auto" w:fill="auto"/>
          </w:tcPr>
          <w:p w:rsidR="004E020A" w:rsidRPr="00741E4E" w:rsidRDefault="004E020A" w:rsidP="00DC7361">
            <w:pPr>
              <w:ind w:firstLine="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251 000</w:t>
            </w:r>
          </w:p>
        </w:tc>
      </w:tr>
      <w:tr w:rsidR="004E020A" w:rsidRPr="00741E4E" w:rsidTr="00DC7361">
        <w:trPr>
          <w:trHeight w:val="256"/>
        </w:trPr>
        <w:tc>
          <w:tcPr>
            <w:tcW w:w="638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5501" w:type="dxa"/>
            <w:gridSpan w:val="2"/>
            <w:shd w:val="clear" w:color="auto" w:fill="auto"/>
          </w:tcPr>
          <w:p w:rsidR="004E020A" w:rsidRPr="00741E4E" w:rsidRDefault="004E020A" w:rsidP="00DC7361">
            <w:pPr>
              <w:ind w:firstLine="34"/>
              <w:jc w:val="right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- освещение дороги</w:t>
            </w:r>
          </w:p>
        </w:tc>
        <w:tc>
          <w:tcPr>
            <w:tcW w:w="1985" w:type="dxa"/>
            <w:shd w:val="clear" w:color="auto" w:fill="auto"/>
          </w:tcPr>
          <w:p w:rsidR="004E020A" w:rsidRPr="00741E4E" w:rsidRDefault="004E020A" w:rsidP="00DC7361">
            <w:pPr>
              <w:ind w:firstLine="7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159 000</w:t>
            </w: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</w:tr>
      <w:tr w:rsidR="004E020A" w:rsidRPr="00741E4E" w:rsidTr="00DC7361">
        <w:trPr>
          <w:trHeight w:val="256"/>
        </w:trPr>
        <w:tc>
          <w:tcPr>
            <w:tcW w:w="638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2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уход за разметкой, нанесение вновь и восстановление изношенной вертикальной и горизонтальной разметки, в том числе на элементах дорожных сооружений, с удалением остатков старой разметки;</w:t>
            </w:r>
          </w:p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10 000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150 000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10 000</w:t>
            </w: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10 000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10 000</w:t>
            </w:r>
          </w:p>
        </w:tc>
      </w:tr>
      <w:tr w:rsidR="004E020A" w:rsidRPr="00741E4E" w:rsidTr="00DC7361">
        <w:trPr>
          <w:trHeight w:val="1449"/>
        </w:trPr>
        <w:tc>
          <w:tcPr>
            <w:tcW w:w="638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3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замена поврежденных дорожных знаков и стоек, подсыпка и планировка берм дорожных знаков, очистка и мойка стоек, дорожных знаков;</w:t>
            </w:r>
          </w:p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15 000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70 000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15 000</w:t>
            </w: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15 000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15 000</w:t>
            </w:r>
          </w:p>
        </w:tc>
      </w:tr>
      <w:tr w:rsidR="004E020A" w:rsidRPr="00741E4E" w:rsidTr="00DC7361">
        <w:trPr>
          <w:trHeight w:val="256"/>
        </w:trPr>
        <w:tc>
          <w:tcPr>
            <w:tcW w:w="638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4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- освобождение проезжей части и земляного полотна от объектов, препятствующих проезду транспортных средств, уборка места дорожно-транспортного происшествия, проведение первоочередных мероприятий по обеспечению безопасности и организации движения;</w:t>
            </w:r>
          </w:p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- расчистка автомобильных дорог от снежных заносов, борьба с зимней скользкостью, уборка снежных валов с обочин;</w:t>
            </w:r>
          </w:p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- погрузка и вывоз снега, в том числе его утилизация;</w:t>
            </w:r>
          </w:p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- распределение противогололедных материалов;</w:t>
            </w:r>
          </w:p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- регулярная очистка от снега и льда элементов обустройства, в том числе автобусных остановок, павильонов, площадок отдыха, берм дорожных знаков, ограждений, тротуаров, пешеходных дорожек и других объектов;</w:t>
            </w:r>
          </w:p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</w:rPr>
            </w:pPr>
            <w:r w:rsidRPr="00741E4E">
              <w:rPr>
                <w:rFonts w:ascii="Times New Roman" w:eastAsia="Calibri" w:hAnsi="Times New Roman" w:cs="Times New Roman"/>
              </w:rPr>
              <w:t>- очистка проезжей части от мусора, грязи и посторонних предметов, мойка покрытий</w:t>
            </w:r>
          </w:p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150 000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253 000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170 000</w:t>
            </w: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180 000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190 000</w:t>
            </w:r>
          </w:p>
        </w:tc>
      </w:tr>
      <w:tr w:rsidR="004E020A" w:rsidRPr="00741E4E" w:rsidTr="00DC7361">
        <w:trPr>
          <w:trHeight w:val="256"/>
        </w:trPr>
        <w:tc>
          <w:tcPr>
            <w:tcW w:w="638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5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уборка и мойка остановок общественного транспорта, автопавильонов, а также устранение их мелких повреждений, окраска, замена поврежденных и установка недостающих контейнеров для сбора мусора, урн, скамеек на автобусных остановках и площадках отдыха; уборка мусора из контейнеров и урн, в том числе с использованием специальных машин; вывозка мусора для утилизации на полигоны.</w:t>
            </w: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21 000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23 000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25 000</w:t>
            </w: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27 000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29 000</w:t>
            </w:r>
          </w:p>
        </w:tc>
      </w:tr>
      <w:tr w:rsidR="004E020A" w:rsidRPr="00741E4E" w:rsidTr="00DC7361">
        <w:trPr>
          <w:trHeight w:val="256"/>
        </w:trPr>
        <w:tc>
          <w:tcPr>
            <w:tcW w:w="638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6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Ремонт автомобильной дороги местного значения на участке  (Ингодинское лесничество – д.185)</w:t>
            </w: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2 000 000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020A" w:rsidRPr="00741E4E" w:rsidTr="00DC7361">
        <w:trPr>
          <w:trHeight w:val="256"/>
        </w:trPr>
        <w:tc>
          <w:tcPr>
            <w:tcW w:w="638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7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741E4E">
              <w:rPr>
                <w:rFonts w:ascii="Times New Roman" w:hAnsi="Times New Roman" w:cs="Times New Roman"/>
              </w:rPr>
              <w:t xml:space="preserve">Обустройство КПП (район ВАП): </w:t>
            </w:r>
            <w:r w:rsidRPr="00741E4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проведение инженерных изысканий, обследований, разработка проектов или сметных расчетов стоимости работ, экспертиза проектов; устройство инженерно-технических систем обеспечения безопасности дорожного движения и дорожных сооружений</w:t>
            </w:r>
          </w:p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100 000</w:t>
            </w: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020A" w:rsidRPr="00741E4E" w:rsidTr="00DC7361">
        <w:trPr>
          <w:trHeight w:val="256"/>
        </w:trPr>
        <w:tc>
          <w:tcPr>
            <w:tcW w:w="638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8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Устройство недостающих на остановочных и посадочных площадках туалетов</w:t>
            </w: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</w:tcPr>
          <w:p w:rsidR="004E020A" w:rsidRPr="00994AF6" w:rsidRDefault="003C341B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020A" w:rsidRPr="00741E4E" w:rsidTr="00DC7361">
        <w:trPr>
          <w:trHeight w:val="256"/>
        </w:trPr>
        <w:tc>
          <w:tcPr>
            <w:tcW w:w="638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9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741E4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>Установка дорожных люков на придомовых территориях и проездах к дворовым территориям</w:t>
            </w: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185 000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</w:tr>
      <w:tr w:rsidR="004E020A" w:rsidRPr="00741E4E" w:rsidTr="00DC7361">
        <w:trPr>
          <w:trHeight w:val="256"/>
        </w:trPr>
        <w:tc>
          <w:tcPr>
            <w:tcW w:w="638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10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</w:pPr>
            <w:r w:rsidRPr="00741E4E">
              <w:rPr>
                <w:rFonts w:ascii="Times New Roman" w:eastAsia="Calibri" w:hAnsi="Times New Roman" w:cs="Times New Roman"/>
                <w:color w:val="000000"/>
                <w:shd w:val="clear" w:color="auto" w:fill="FFFFFF"/>
              </w:rPr>
              <w:t xml:space="preserve">проведение инженерных изысканий, обследований, разработка проектов или сметных расчетов стоимости работ; </w:t>
            </w: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п.Горный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82 000</w:t>
            </w:r>
          </w:p>
        </w:tc>
        <w:tc>
          <w:tcPr>
            <w:tcW w:w="1134" w:type="dxa"/>
            <w:noWrap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994AF6">
              <w:rPr>
                <w:rFonts w:ascii="Times New Roman" w:hAnsi="Times New Roman" w:cs="Times New Roman"/>
              </w:rPr>
              <w:t>0</w:t>
            </w:r>
          </w:p>
        </w:tc>
      </w:tr>
      <w:tr w:rsidR="004E020A" w:rsidRPr="00741E4E" w:rsidTr="00DC7361">
        <w:trPr>
          <w:gridBefore w:val="1"/>
          <w:wBefore w:w="15" w:type="dxa"/>
          <w:trHeight w:val="736"/>
          <w:tblHeader/>
        </w:trPr>
        <w:tc>
          <w:tcPr>
            <w:tcW w:w="6124" w:type="dxa"/>
            <w:gridSpan w:val="3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/>
                <w:bCs/>
              </w:rPr>
            </w:pPr>
            <w:r w:rsidRPr="00741E4E">
              <w:rPr>
                <w:rFonts w:ascii="Times New Roman" w:eastAsia="Calibri" w:hAnsi="Times New Roman" w:cs="Times New Roman"/>
                <w:b/>
                <w:bCs/>
              </w:rPr>
              <w:t>Муниципальная подпрограмма</w:t>
            </w:r>
          </w:p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/>
                <w:bCs/>
              </w:rPr>
            </w:pPr>
            <w:r w:rsidRPr="00741E4E">
              <w:rPr>
                <w:rFonts w:ascii="Times New Roman" w:eastAsia="Calibri" w:hAnsi="Times New Roman" w:cs="Times New Roman"/>
                <w:b/>
                <w:bCs/>
              </w:rPr>
              <w:t>«Формирование законопослушного поведения участников дорожного движения в городском округе ЗАТО п. Горный»</w:t>
            </w: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rPr>
                <w:rFonts w:ascii="Times New Roman" w:eastAsia="Calibri" w:hAnsi="Times New Roman" w:cs="Times New Roman"/>
                <w:b/>
                <w:bCs/>
              </w:rPr>
            </w:pPr>
            <w:r w:rsidRPr="00741E4E">
              <w:rPr>
                <w:rFonts w:ascii="Times New Roman" w:eastAsia="Calibri" w:hAnsi="Times New Roman" w:cs="Times New Roman"/>
                <w:b/>
                <w:bCs/>
              </w:rPr>
              <w:t>Администрация городского округа ЗАТО п.Горный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94AF6">
              <w:rPr>
                <w:rFonts w:ascii="Times New Roman" w:eastAsia="Calibri" w:hAnsi="Times New Roman" w:cs="Times New Roman"/>
                <w:b/>
                <w:bCs/>
              </w:rPr>
              <w:t>10 000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94AF6">
              <w:rPr>
                <w:rFonts w:ascii="Times New Roman" w:eastAsia="Calibri" w:hAnsi="Times New Roman" w:cs="Times New Roman"/>
                <w:b/>
                <w:bCs/>
              </w:rPr>
              <w:t>4 000</w:t>
            </w:r>
          </w:p>
        </w:tc>
        <w:tc>
          <w:tcPr>
            <w:tcW w:w="1134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94AF6">
              <w:rPr>
                <w:rFonts w:ascii="Times New Roman" w:eastAsia="Calibri" w:hAnsi="Times New Roman" w:cs="Times New Roman"/>
                <w:b/>
                <w:bCs/>
              </w:rPr>
              <w:t>12 000</w:t>
            </w:r>
          </w:p>
        </w:tc>
        <w:tc>
          <w:tcPr>
            <w:tcW w:w="1559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94AF6">
              <w:rPr>
                <w:rFonts w:ascii="Times New Roman" w:eastAsia="Calibri" w:hAnsi="Times New Roman" w:cs="Times New Roman"/>
                <w:b/>
                <w:bCs/>
              </w:rPr>
              <w:t>13 000</w:t>
            </w:r>
          </w:p>
        </w:tc>
        <w:tc>
          <w:tcPr>
            <w:tcW w:w="1276" w:type="dxa"/>
          </w:tcPr>
          <w:p w:rsidR="004E020A" w:rsidRPr="00994AF6" w:rsidRDefault="004E020A" w:rsidP="00DC7361">
            <w:pPr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994AF6">
              <w:rPr>
                <w:rFonts w:ascii="Times New Roman" w:eastAsia="Calibri" w:hAnsi="Times New Roman" w:cs="Times New Roman"/>
                <w:b/>
                <w:bCs/>
              </w:rPr>
              <w:t>14 000</w:t>
            </w:r>
          </w:p>
        </w:tc>
      </w:tr>
      <w:tr w:rsidR="004E020A" w:rsidRPr="00741E4E" w:rsidTr="00DC7361">
        <w:trPr>
          <w:gridBefore w:val="1"/>
          <w:wBefore w:w="15" w:type="dxa"/>
          <w:trHeight w:val="256"/>
        </w:trPr>
        <w:tc>
          <w:tcPr>
            <w:tcW w:w="623" w:type="dxa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1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проведение в образовательных организациях пропагандистских кампаний, направленных на формирование у участников дорожного движения стереотипов законопослушного поведения (приобретение информационных стендов, плакатов, методических материалов, магнитно-маркерной доски «Дорожные правила пешехода»)</w:t>
            </w: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  <w:p w:rsidR="004E020A" w:rsidRPr="00741E4E" w:rsidRDefault="004E020A" w:rsidP="003C341B">
            <w:pPr>
              <w:spacing w:after="120"/>
              <w:ind w:firstLine="6"/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Образовательные учреждения городского округа ЗАТО п.Горный.</w:t>
            </w:r>
          </w:p>
        </w:tc>
        <w:tc>
          <w:tcPr>
            <w:tcW w:w="1134" w:type="dxa"/>
            <w:noWrap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5 000</w:t>
            </w:r>
          </w:p>
        </w:tc>
        <w:tc>
          <w:tcPr>
            <w:tcW w:w="1134" w:type="dxa"/>
            <w:noWrap/>
          </w:tcPr>
          <w:p w:rsidR="004E020A" w:rsidRPr="00741E4E" w:rsidRDefault="003C341B" w:rsidP="00DC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7 000</w:t>
            </w:r>
          </w:p>
        </w:tc>
        <w:tc>
          <w:tcPr>
            <w:tcW w:w="1559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8 000</w:t>
            </w:r>
          </w:p>
        </w:tc>
        <w:tc>
          <w:tcPr>
            <w:tcW w:w="1276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9 000</w:t>
            </w:r>
          </w:p>
        </w:tc>
      </w:tr>
      <w:tr w:rsidR="004E020A" w:rsidRPr="00741E4E" w:rsidTr="00DC7361">
        <w:trPr>
          <w:gridBefore w:val="1"/>
          <w:wBefore w:w="15" w:type="dxa"/>
          <w:trHeight w:val="256"/>
        </w:trPr>
        <w:tc>
          <w:tcPr>
            <w:tcW w:w="623" w:type="dxa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2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приобретение световозращающих элементов и распространение их среди учащихся младших классов</w:t>
            </w: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4 000</w:t>
            </w:r>
          </w:p>
        </w:tc>
        <w:tc>
          <w:tcPr>
            <w:tcW w:w="1134" w:type="dxa"/>
            <w:noWrap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  <w:highlight w:val="green"/>
              </w:rPr>
              <w:t>4 000</w:t>
            </w:r>
          </w:p>
        </w:tc>
        <w:tc>
          <w:tcPr>
            <w:tcW w:w="1134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 xml:space="preserve">4 000 </w:t>
            </w:r>
          </w:p>
        </w:tc>
        <w:tc>
          <w:tcPr>
            <w:tcW w:w="1559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4 000</w:t>
            </w:r>
          </w:p>
        </w:tc>
        <w:tc>
          <w:tcPr>
            <w:tcW w:w="1276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0</w:t>
            </w:r>
          </w:p>
        </w:tc>
      </w:tr>
      <w:tr w:rsidR="004E020A" w:rsidRPr="00741E4E" w:rsidTr="00DC7361">
        <w:trPr>
          <w:gridBefore w:val="1"/>
          <w:wBefore w:w="15" w:type="dxa"/>
          <w:trHeight w:val="256"/>
        </w:trPr>
        <w:tc>
          <w:tcPr>
            <w:tcW w:w="623" w:type="dxa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3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приобретение и установка баннера «Внимание водитель, на дорогах дети!»</w:t>
            </w: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noWrap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4000</w:t>
            </w:r>
          </w:p>
        </w:tc>
      </w:tr>
      <w:tr w:rsidR="004E020A" w:rsidRPr="00741E4E" w:rsidTr="00DC7361">
        <w:trPr>
          <w:gridBefore w:val="1"/>
          <w:wBefore w:w="15" w:type="dxa"/>
          <w:trHeight w:val="256"/>
        </w:trPr>
        <w:tc>
          <w:tcPr>
            <w:tcW w:w="623" w:type="dxa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5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организация и проведение обследования улично-дорожной сети на соответствие нормам и требованиям ГОСТ</w:t>
            </w: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noWrap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9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0</w:t>
            </w:r>
          </w:p>
        </w:tc>
      </w:tr>
      <w:tr w:rsidR="004E020A" w:rsidRPr="00741E4E" w:rsidTr="00DC7361">
        <w:trPr>
          <w:gridBefore w:val="1"/>
          <w:wBefore w:w="15" w:type="dxa"/>
          <w:trHeight w:val="256"/>
        </w:trPr>
        <w:tc>
          <w:tcPr>
            <w:tcW w:w="623" w:type="dxa"/>
          </w:tcPr>
          <w:p w:rsidR="004E020A" w:rsidRPr="00741E4E" w:rsidRDefault="004E020A" w:rsidP="00DC7361">
            <w:pPr>
              <w:ind w:firstLine="34"/>
              <w:rPr>
                <w:rFonts w:ascii="Times New Roman" w:eastAsia="Calibri" w:hAnsi="Times New Roman" w:cs="Times New Roman"/>
                <w:bCs/>
              </w:rPr>
            </w:pPr>
            <w:r w:rsidRPr="00741E4E">
              <w:rPr>
                <w:rFonts w:ascii="Times New Roman" w:eastAsia="Calibri" w:hAnsi="Times New Roman" w:cs="Times New Roman"/>
                <w:bCs/>
              </w:rPr>
              <w:t>6</w:t>
            </w:r>
          </w:p>
        </w:tc>
        <w:tc>
          <w:tcPr>
            <w:tcW w:w="5501" w:type="dxa"/>
            <w:gridSpan w:val="2"/>
          </w:tcPr>
          <w:p w:rsidR="004E020A" w:rsidRPr="00741E4E" w:rsidRDefault="004E020A" w:rsidP="00DC7361">
            <w:pPr>
              <w:ind w:firstLine="34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 xml:space="preserve"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 </w:t>
            </w:r>
          </w:p>
        </w:tc>
        <w:tc>
          <w:tcPr>
            <w:tcW w:w="1985" w:type="dxa"/>
          </w:tcPr>
          <w:p w:rsidR="004E020A" w:rsidRPr="00741E4E" w:rsidRDefault="004E020A" w:rsidP="00DC7361">
            <w:pPr>
              <w:ind w:firstLine="7"/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Администрация городского округа ЗАТО п. Горный</w:t>
            </w:r>
          </w:p>
        </w:tc>
        <w:tc>
          <w:tcPr>
            <w:tcW w:w="1134" w:type="dxa"/>
            <w:noWrap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1 000</w:t>
            </w:r>
          </w:p>
        </w:tc>
        <w:tc>
          <w:tcPr>
            <w:tcW w:w="1134" w:type="dxa"/>
            <w:noWrap/>
          </w:tcPr>
          <w:p w:rsidR="004E020A" w:rsidRPr="00741E4E" w:rsidRDefault="003C341B" w:rsidP="00DC73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1 000</w:t>
            </w:r>
          </w:p>
        </w:tc>
        <w:tc>
          <w:tcPr>
            <w:tcW w:w="1559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1 000</w:t>
            </w:r>
          </w:p>
        </w:tc>
        <w:tc>
          <w:tcPr>
            <w:tcW w:w="1276" w:type="dxa"/>
          </w:tcPr>
          <w:p w:rsidR="004E020A" w:rsidRPr="00741E4E" w:rsidRDefault="004E020A" w:rsidP="00DC7361">
            <w:pPr>
              <w:jc w:val="center"/>
              <w:rPr>
                <w:rFonts w:ascii="Times New Roman" w:hAnsi="Times New Roman" w:cs="Times New Roman"/>
              </w:rPr>
            </w:pPr>
            <w:r w:rsidRPr="00741E4E">
              <w:rPr>
                <w:rFonts w:ascii="Times New Roman" w:hAnsi="Times New Roman" w:cs="Times New Roman"/>
              </w:rPr>
              <w:t>1 000</w:t>
            </w:r>
          </w:p>
        </w:tc>
      </w:tr>
    </w:tbl>
    <w:p w:rsidR="00B95186" w:rsidRDefault="00B95186" w:rsidP="003C341B">
      <w:pPr>
        <w:pStyle w:val="2"/>
        <w:rPr>
          <w:rFonts w:eastAsia="Calibri"/>
          <w:i w:val="0"/>
          <w:color w:val="000000" w:themeColor="text1"/>
          <w:sz w:val="24"/>
          <w:szCs w:val="24"/>
        </w:rPr>
      </w:pPr>
    </w:p>
    <w:sectPr w:rsidR="00B95186" w:rsidSect="004E020A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534E" w:rsidRDefault="0097534E">
      <w:pPr>
        <w:spacing w:line="240" w:lineRule="auto"/>
      </w:pPr>
      <w:r>
        <w:separator/>
      </w:r>
    </w:p>
  </w:endnote>
  <w:endnote w:type="continuationSeparator" w:id="0">
    <w:p w:rsidR="0097534E" w:rsidRDefault="009753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186" w:rsidRDefault="003D5CDB">
    <w:pPr>
      <w:pStyle w:val="afb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44FC3">
      <w:rPr>
        <w:rStyle w:val="a7"/>
        <w:noProof/>
      </w:rPr>
      <w:t>5</w:t>
    </w:r>
    <w:r>
      <w:rPr>
        <w:rStyle w:val="a7"/>
      </w:rPr>
      <w:fldChar w:fldCharType="end"/>
    </w:r>
  </w:p>
  <w:p w:rsidR="00B95186" w:rsidRDefault="00B95186">
    <w:pPr>
      <w:pStyle w:val="afb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534E" w:rsidRDefault="0097534E">
      <w:pPr>
        <w:spacing w:after="0"/>
      </w:pPr>
      <w:r>
        <w:separator/>
      </w:r>
    </w:p>
  </w:footnote>
  <w:footnote w:type="continuationSeparator" w:id="0">
    <w:p w:rsidR="0097534E" w:rsidRDefault="0097534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E5935F5A"/>
    <w:multiLevelType w:val="singleLevel"/>
    <w:tmpl w:val="E5935F5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90535EB"/>
    <w:multiLevelType w:val="multilevel"/>
    <w:tmpl w:val="090535E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504540"/>
    <w:multiLevelType w:val="multilevel"/>
    <w:tmpl w:val="6A5045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23E"/>
    <w:rsid w:val="00011599"/>
    <w:rsid w:val="0001460F"/>
    <w:rsid w:val="00014653"/>
    <w:rsid w:val="0001574B"/>
    <w:rsid w:val="00016660"/>
    <w:rsid w:val="000173D8"/>
    <w:rsid w:val="000246BE"/>
    <w:rsid w:val="00031A50"/>
    <w:rsid w:val="00033B0B"/>
    <w:rsid w:val="00034845"/>
    <w:rsid w:val="00037369"/>
    <w:rsid w:val="00042AE6"/>
    <w:rsid w:val="000502CC"/>
    <w:rsid w:val="000520FD"/>
    <w:rsid w:val="0005339C"/>
    <w:rsid w:val="00053582"/>
    <w:rsid w:val="000628C1"/>
    <w:rsid w:val="000641A7"/>
    <w:rsid w:val="0006526A"/>
    <w:rsid w:val="000674F7"/>
    <w:rsid w:val="00076C63"/>
    <w:rsid w:val="000772BE"/>
    <w:rsid w:val="000806D3"/>
    <w:rsid w:val="00080A31"/>
    <w:rsid w:val="000828CF"/>
    <w:rsid w:val="000829B2"/>
    <w:rsid w:val="00083A85"/>
    <w:rsid w:val="0008411A"/>
    <w:rsid w:val="00086261"/>
    <w:rsid w:val="00087F8A"/>
    <w:rsid w:val="000907B5"/>
    <w:rsid w:val="0009311A"/>
    <w:rsid w:val="00093CFC"/>
    <w:rsid w:val="00094002"/>
    <w:rsid w:val="000A1EA2"/>
    <w:rsid w:val="000A47A9"/>
    <w:rsid w:val="000A65CB"/>
    <w:rsid w:val="000B2248"/>
    <w:rsid w:val="000B354B"/>
    <w:rsid w:val="000B5201"/>
    <w:rsid w:val="000B7713"/>
    <w:rsid w:val="000C5D69"/>
    <w:rsid w:val="000C7D4D"/>
    <w:rsid w:val="000D1043"/>
    <w:rsid w:val="000D1634"/>
    <w:rsid w:val="000D27B2"/>
    <w:rsid w:val="000D6615"/>
    <w:rsid w:val="000E330E"/>
    <w:rsid w:val="000E341D"/>
    <w:rsid w:val="000F3F7F"/>
    <w:rsid w:val="000F5077"/>
    <w:rsid w:val="00103A6E"/>
    <w:rsid w:val="0010415B"/>
    <w:rsid w:val="00105B35"/>
    <w:rsid w:val="00107F31"/>
    <w:rsid w:val="00110E72"/>
    <w:rsid w:val="001125F8"/>
    <w:rsid w:val="001128FB"/>
    <w:rsid w:val="00113B35"/>
    <w:rsid w:val="00113FCA"/>
    <w:rsid w:val="00114697"/>
    <w:rsid w:val="0011630C"/>
    <w:rsid w:val="00116964"/>
    <w:rsid w:val="00124075"/>
    <w:rsid w:val="0012439A"/>
    <w:rsid w:val="001258C5"/>
    <w:rsid w:val="00126D14"/>
    <w:rsid w:val="00130EDB"/>
    <w:rsid w:val="00131115"/>
    <w:rsid w:val="00132B63"/>
    <w:rsid w:val="0013530E"/>
    <w:rsid w:val="00142827"/>
    <w:rsid w:val="00142EB2"/>
    <w:rsid w:val="00151656"/>
    <w:rsid w:val="00156856"/>
    <w:rsid w:val="00161D9C"/>
    <w:rsid w:val="00161EA1"/>
    <w:rsid w:val="001628A8"/>
    <w:rsid w:val="00165CE7"/>
    <w:rsid w:val="00167D3B"/>
    <w:rsid w:val="00170208"/>
    <w:rsid w:val="00171C1C"/>
    <w:rsid w:val="0017566B"/>
    <w:rsid w:val="00182A48"/>
    <w:rsid w:val="00184162"/>
    <w:rsid w:val="0018434C"/>
    <w:rsid w:val="0019494A"/>
    <w:rsid w:val="001A38A8"/>
    <w:rsid w:val="001A4C37"/>
    <w:rsid w:val="001A6AA1"/>
    <w:rsid w:val="001B4E17"/>
    <w:rsid w:val="001C5322"/>
    <w:rsid w:val="001C6889"/>
    <w:rsid w:val="001C7963"/>
    <w:rsid w:val="001C7CCA"/>
    <w:rsid w:val="001D07B8"/>
    <w:rsid w:val="001D657C"/>
    <w:rsid w:val="001E10B9"/>
    <w:rsid w:val="001E2279"/>
    <w:rsid w:val="00200A86"/>
    <w:rsid w:val="002021C3"/>
    <w:rsid w:val="00203249"/>
    <w:rsid w:val="00203A26"/>
    <w:rsid w:val="0021011F"/>
    <w:rsid w:val="00210D1D"/>
    <w:rsid w:val="00212795"/>
    <w:rsid w:val="002135FB"/>
    <w:rsid w:val="00213621"/>
    <w:rsid w:val="00213A5B"/>
    <w:rsid w:val="00215E0E"/>
    <w:rsid w:val="0022213A"/>
    <w:rsid w:val="00223C09"/>
    <w:rsid w:val="00225076"/>
    <w:rsid w:val="00226D32"/>
    <w:rsid w:val="0023161D"/>
    <w:rsid w:val="00231FC0"/>
    <w:rsid w:val="00240A82"/>
    <w:rsid w:val="00242741"/>
    <w:rsid w:val="002438B7"/>
    <w:rsid w:val="002441DD"/>
    <w:rsid w:val="00245FE7"/>
    <w:rsid w:val="00247DF4"/>
    <w:rsid w:val="002538DC"/>
    <w:rsid w:val="00254ACF"/>
    <w:rsid w:val="00255BC0"/>
    <w:rsid w:val="00256ABF"/>
    <w:rsid w:val="00261970"/>
    <w:rsid w:val="00266DFD"/>
    <w:rsid w:val="00270103"/>
    <w:rsid w:val="00272D7A"/>
    <w:rsid w:val="002731E4"/>
    <w:rsid w:val="002746C8"/>
    <w:rsid w:val="00274894"/>
    <w:rsid w:val="002827D6"/>
    <w:rsid w:val="00286309"/>
    <w:rsid w:val="00292A09"/>
    <w:rsid w:val="002A7CEB"/>
    <w:rsid w:val="002B1C78"/>
    <w:rsid w:val="002B3A32"/>
    <w:rsid w:val="002B49EA"/>
    <w:rsid w:val="002C5F47"/>
    <w:rsid w:val="002D0160"/>
    <w:rsid w:val="002D6B60"/>
    <w:rsid w:val="002D7261"/>
    <w:rsid w:val="002D7FC4"/>
    <w:rsid w:val="002E2415"/>
    <w:rsid w:val="002E2E51"/>
    <w:rsid w:val="002E5DD9"/>
    <w:rsid w:val="002E6E72"/>
    <w:rsid w:val="002F3D4C"/>
    <w:rsid w:val="002F42E2"/>
    <w:rsid w:val="002F5949"/>
    <w:rsid w:val="002F6A05"/>
    <w:rsid w:val="00300559"/>
    <w:rsid w:val="003023C6"/>
    <w:rsid w:val="003028F1"/>
    <w:rsid w:val="00303B8B"/>
    <w:rsid w:val="00305CF3"/>
    <w:rsid w:val="0031454D"/>
    <w:rsid w:val="00316800"/>
    <w:rsid w:val="00320633"/>
    <w:rsid w:val="0032422D"/>
    <w:rsid w:val="0032480C"/>
    <w:rsid w:val="003253B7"/>
    <w:rsid w:val="00326341"/>
    <w:rsid w:val="00327015"/>
    <w:rsid w:val="00327144"/>
    <w:rsid w:val="00332CCB"/>
    <w:rsid w:val="003347EB"/>
    <w:rsid w:val="003407C6"/>
    <w:rsid w:val="0034368E"/>
    <w:rsid w:val="00345C7C"/>
    <w:rsid w:val="00354C44"/>
    <w:rsid w:val="003553A1"/>
    <w:rsid w:val="00355D92"/>
    <w:rsid w:val="003673CE"/>
    <w:rsid w:val="0037568E"/>
    <w:rsid w:val="00375E5B"/>
    <w:rsid w:val="00377502"/>
    <w:rsid w:val="003807C7"/>
    <w:rsid w:val="00383EF6"/>
    <w:rsid w:val="00384E23"/>
    <w:rsid w:val="00386C17"/>
    <w:rsid w:val="00393FCB"/>
    <w:rsid w:val="003A0D5F"/>
    <w:rsid w:val="003A6A89"/>
    <w:rsid w:val="003B341C"/>
    <w:rsid w:val="003B4CB6"/>
    <w:rsid w:val="003B7D35"/>
    <w:rsid w:val="003C341B"/>
    <w:rsid w:val="003C797B"/>
    <w:rsid w:val="003D2498"/>
    <w:rsid w:val="003D48E1"/>
    <w:rsid w:val="003D5C96"/>
    <w:rsid w:val="003D5CDB"/>
    <w:rsid w:val="003D78AD"/>
    <w:rsid w:val="003D798B"/>
    <w:rsid w:val="003E0864"/>
    <w:rsid w:val="003E0FFD"/>
    <w:rsid w:val="003E1E80"/>
    <w:rsid w:val="003E1EA5"/>
    <w:rsid w:val="003F2EE4"/>
    <w:rsid w:val="003F648C"/>
    <w:rsid w:val="003F7D69"/>
    <w:rsid w:val="0040076F"/>
    <w:rsid w:val="004010A0"/>
    <w:rsid w:val="00405855"/>
    <w:rsid w:val="00407FCE"/>
    <w:rsid w:val="00413C43"/>
    <w:rsid w:val="00414300"/>
    <w:rsid w:val="00415632"/>
    <w:rsid w:val="00415C76"/>
    <w:rsid w:val="00416BB3"/>
    <w:rsid w:val="00416F67"/>
    <w:rsid w:val="00417256"/>
    <w:rsid w:val="00421771"/>
    <w:rsid w:val="00421D1A"/>
    <w:rsid w:val="00426EC6"/>
    <w:rsid w:val="0043005A"/>
    <w:rsid w:val="00430121"/>
    <w:rsid w:val="0044084A"/>
    <w:rsid w:val="004452CE"/>
    <w:rsid w:val="004524DD"/>
    <w:rsid w:val="00453847"/>
    <w:rsid w:val="00465460"/>
    <w:rsid w:val="0046548B"/>
    <w:rsid w:val="004669A0"/>
    <w:rsid w:val="004750C1"/>
    <w:rsid w:val="00476E6A"/>
    <w:rsid w:val="0048312D"/>
    <w:rsid w:val="0048364A"/>
    <w:rsid w:val="00483E0B"/>
    <w:rsid w:val="00483E97"/>
    <w:rsid w:val="00485483"/>
    <w:rsid w:val="00485DFF"/>
    <w:rsid w:val="004866B7"/>
    <w:rsid w:val="00487B29"/>
    <w:rsid w:val="00491BAD"/>
    <w:rsid w:val="00492814"/>
    <w:rsid w:val="00493697"/>
    <w:rsid w:val="004A08A6"/>
    <w:rsid w:val="004A29E9"/>
    <w:rsid w:val="004B3F67"/>
    <w:rsid w:val="004C381F"/>
    <w:rsid w:val="004C4C4D"/>
    <w:rsid w:val="004C5A72"/>
    <w:rsid w:val="004C6D5D"/>
    <w:rsid w:val="004D3BC9"/>
    <w:rsid w:val="004D62BF"/>
    <w:rsid w:val="004E020A"/>
    <w:rsid w:val="004E3D34"/>
    <w:rsid w:val="004E417C"/>
    <w:rsid w:val="004E7824"/>
    <w:rsid w:val="004E7D29"/>
    <w:rsid w:val="004F32B2"/>
    <w:rsid w:val="004F342B"/>
    <w:rsid w:val="004F38A1"/>
    <w:rsid w:val="004F4243"/>
    <w:rsid w:val="004F7139"/>
    <w:rsid w:val="00500E64"/>
    <w:rsid w:val="00512B1A"/>
    <w:rsid w:val="00522443"/>
    <w:rsid w:val="00524D54"/>
    <w:rsid w:val="005331D2"/>
    <w:rsid w:val="00534FA8"/>
    <w:rsid w:val="00540DF2"/>
    <w:rsid w:val="00544A62"/>
    <w:rsid w:val="00544FC3"/>
    <w:rsid w:val="00556E3B"/>
    <w:rsid w:val="00557E4B"/>
    <w:rsid w:val="00557ED6"/>
    <w:rsid w:val="0056068F"/>
    <w:rsid w:val="00563FE4"/>
    <w:rsid w:val="0056415F"/>
    <w:rsid w:val="00575711"/>
    <w:rsid w:val="00580BDF"/>
    <w:rsid w:val="00584BE2"/>
    <w:rsid w:val="005A4355"/>
    <w:rsid w:val="005A6824"/>
    <w:rsid w:val="005A6EF7"/>
    <w:rsid w:val="005A7A9C"/>
    <w:rsid w:val="005B2174"/>
    <w:rsid w:val="005B5C59"/>
    <w:rsid w:val="005B6C88"/>
    <w:rsid w:val="005C12F8"/>
    <w:rsid w:val="005C163E"/>
    <w:rsid w:val="005C5AD1"/>
    <w:rsid w:val="005D16E6"/>
    <w:rsid w:val="005D26F0"/>
    <w:rsid w:val="005D540B"/>
    <w:rsid w:val="005E1AC9"/>
    <w:rsid w:val="005E2512"/>
    <w:rsid w:val="005E3E47"/>
    <w:rsid w:val="005F020C"/>
    <w:rsid w:val="005F7A15"/>
    <w:rsid w:val="00604435"/>
    <w:rsid w:val="0060464F"/>
    <w:rsid w:val="006058F9"/>
    <w:rsid w:val="00612A05"/>
    <w:rsid w:val="00613507"/>
    <w:rsid w:val="0061447D"/>
    <w:rsid w:val="006160E8"/>
    <w:rsid w:val="006170A7"/>
    <w:rsid w:val="006176DC"/>
    <w:rsid w:val="00617B5E"/>
    <w:rsid w:val="0062120B"/>
    <w:rsid w:val="00631316"/>
    <w:rsid w:val="006317C5"/>
    <w:rsid w:val="00631946"/>
    <w:rsid w:val="006321E8"/>
    <w:rsid w:val="00633558"/>
    <w:rsid w:val="00641684"/>
    <w:rsid w:val="00651F0D"/>
    <w:rsid w:val="0065626B"/>
    <w:rsid w:val="00656782"/>
    <w:rsid w:val="00660E24"/>
    <w:rsid w:val="0066290B"/>
    <w:rsid w:val="00663D34"/>
    <w:rsid w:val="00664A76"/>
    <w:rsid w:val="006667B0"/>
    <w:rsid w:val="006674BE"/>
    <w:rsid w:val="0067045B"/>
    <w:rsid w:val="00673723"/>
    <w:rsid w:val="00677804"/>
    <w:rsid w:val="00690CE3"/>
    <w:rsid w:val="006935F8"/>
    <w:rsid w:val="00697684"/>
    <w:rsid w:val="006A0ED0"/>
    <w:rsid w:val="006A15A4"/>
    <w:rsid w:val="006A1E82"/>
    <w:rsid w:val="006A6354"/>
    <w:rsid w:val="006B1332"/>
    <w:rsid w:val="006B367F"/>
    <w:rsid w:val="006B74D1"/>
    <w:rsid w:val="006C1380"/>
    <w:rsid w:val="006D0B60"/>
    <w:rsid w:val="006D3AA9"/>
    <w:rsid w:val="006D3AAC"/>
    <w:rsid w:val="006D488B"/>
    <w:rsid w:val="006E1222"/>
    <w:rsid w:val="006F2C6D"/>
    <w:rsid w:val="006F4536"/>
    <w:rsid w:val="006F4B68"/>
    <w:rsid w:val="006F4B8F"/>
    <w:rsid w:val="006F7311"/>
    <w:rsid w:val="006F7AB0"/>
    <w:rsid w:val="00704412"/>
    <w:rsid w:val="00705C3E"/>
    <w:rsid w:val="00710221"/>
    <w:rsid w:val="00710A21"/>
    <w:rsid w:val="00710C1F"/>
    <w:rsid w:val="00711CCD"/>
    <w:rsid w:val="007143FB"/>
    <w:rsid w:val="00715877"/>
    <w:rsid w:val="00716FF6"/>
    <w:rsid w:val="00723B7C"/>
    <w:rsid w:val="00727BDE"/>
    <w:rsid w:val="00731B9B"/>
    <w:rsid w:val="007332B3"/>
    <w:rsid w:val="00734297"/>
    <w:rsid w:val="00741E4E"/>
    <w:rsid w:val="00742141"/>
    <w:rsid w:val="00744001"/>
    <w:rsid w:val="0074485C"/>
    <w:rsid w:val="00745F2E"/>
    <w:rsid w:val="007476D8"/>
    <w:rsid w:val="00751757"/>
    <w:rsid w:val="0075490D"/>
    <w:rsid w:val="00756A75"/>
    <w:rsid w:val="0075748C"/>
    <w:rsid w:val="007575D9"/>
    <w:rsid w:val="00761056"/>
    <w:rsid w:val="00772488"/>
    <w:rsid w:val="00775394"/>
    <w:rsid w:val="00776AD8"/>
    <w:rsid w:val="00776E4D"/>
    <w:rsid w:val="007814BE"/>
    <w:rsid w:val="007815BF"/>
    <w:rsid w:val="00784C1B"/>
    <w:rsid w:val="007912DA"/>
    <w:rsid w:val="007950B1"/>
    <w:rsid w:val="0079752A"/>
    <w:rsid w:val="007A09D1"/>
    <w:rsid w:val="007A4948"/>
    <w:rsid w:val="007A572D"/>
    <w:rsid w:val="007A7C76"/>
    <w:rsid w:val="007B2396"/>
    <w:rsid w:val="007B5A2F"/>
    <w:rsid w:val="007B7A7D"/>
    <w:rsid w:val="007C5728"/>
    <w:rsid w:val="007E5854"/>
    <w:rsid w:val="007F1A2B"/>
    <w:rsid w:val="007F2CA0"/>
    <w:rsid w:val="008143CD"/>
    <w:rsid w:val="00816FED"/>
    <w:rsid w:val="0082175B"/>
    <w:rsid w:val="0082526A"/>
    <w:rsid w:val="00831AE7"/>
    <w:rsid w:val="00834D59"/>
    <w:rsid w:val="00842654"/>
    <w:rsid w:val="00844E2C"/>
    <w:rsid w:val="00847FE2"/>
    <w:rsid w:val="008500DC"/>
    <w:rsid w:val="008504DA"/>
    <w:rsid w:val="00851768"/>
    <w:rsid w:val="00854C30"/>
    <w:rsid w:val="008556E0"/>
    <w:rsid w:val="008567DB"/>
    <w:rsid w:val="00861DA2"/>
    <w:rsid w:val="00861F41"/>
    <w:rsid w:val="0086413A"/>
    <w:rsid w:val="008733BF"/>
    <w:rsid w:val="00876A78"/>
    <w:rsid w:val="008771AC"/>
    <w:rsid w:val="00877735"/>
    <w:rsid w:val="008777C7"/>
    <w:rsid w:val="00882ECA"/>
    <w:rsid w:val="00884CA9"/>
    <w:rsid w:val="00887279"/>
    <w:rsid w:val="00890667"/>
    <w:rsid w:val="008921FA"/>
    <w:rsid w:val="00892A8B"/>
    <w:rsid w:val="008956AD"/>
    <w:rsid w:val="00896F6A"/>
    <w:rsid w:val="008A28A8"/>
    <w:rsid w:val="008A4909"/>
    <w:rsid w:val="008B0292"/>
    <w:rsid w:val="008B1F12"/>
    <w:rsid w:val="008B4E58"/>
    <w:rsid w:val="008B515F"/>
    <w:rsid w:val="008C32FB"/>
    <w:rsid w:val="008C4797"/>
    <w:rsid w:val="008D256B"/>
    <w:rsid w:val="008D398A"/>
    <w:rsid w:val="008D41BA"/>
    <w:rsid w:val="008D4E3A"/>
    <w:rsid w:val="008E1DA0"/>
    <w:rsid w:val="008E575A"/>
    <w:rsid w:val="008F37DB"/>
    <w:rsid w:val="008F3E43"/>
    <w:rsid w:val="008F4DF2"/>
    <w:rsid w:val="008F6E65"/>
    <w:rsid w:val="00903BEB"/>
    <w:rsid w:val="009042C0"/>
    <w:rsid w:val="0090523E"/>
    <w:rsid w:val="00915307"/>
    <w:rsid w:val="0091571C"/>
    <w:rsid w:val="00921E7A"/>
    <w:rsid w:val="00926FEC"/>
    <w:rsid w:val="009320FD"/>
    <w:rsid w:val="00932FA9"/>
    <w:rsid w:val="009376C9"/>
    <w:rsid w:val="009378B1"/>
    <w:rsid w:val="0094061D"/>
    <w:rsid w:val="00943E58"/>
    <w:rsid w:val="00946769"/>
    <w:rsid w:val="0095335D"/>
    <w:rsid w:val="00957E75"/>
    <w:rsid w:val="00962597"/>
    <w:rsid w:val="00965284"/>
    <w:rsid w:val="00966929"/>
    <w:rsid w:val="00966F13"/>
    <w:rsid w:val="009678B0"/>
    <w:rsid w:val="00970601"/>
    <w:rsid w:val="00973FE5"/>
    <w:rsid w:val="00975167"/>
    <w:rsid w:val="0097534E"/>
    <w:rsid w:val="00977AD5"/>
    <w:rsid w:val="009816AE"/>
    <w:rsid w:val="0098268E"/>
    <w:rsid w:val="00984987"/>
    <w:rsid w:val="00990742"/>
    <w:rsid w:val="00991321"/>
    <w:rsid w:val="00991D8E"/>
    <w:rsid w:val="00992A3E"/>
    <w:rsid w:val="00993F3D"/>
    <w:rsid w:val="00994AF6"/>
    <w:rsid w:val="009953F8"/>
    <w:rsid w:val="00997920"/>
    <w:rsid w:val="009A2ADC"/>
    <w:rsid w:val="009A4A81"/>
    <w:rsid w:val="009B251C"/>
    <w:rsid w:val="009B3973"/>
    <w:rsid w:val="009B3AF0"/>
    <w:rsid w:val="009B55EB"/>
    <w:rsid w:val="009B597B"/>
    <w:rsid w:val="009B7048"/>
    <w:rsid w:val="009C0F37"/>
    <w:rsid w:val="009C301D"/>
    <w:rsid w:val="009C3372"/>
    <w:rsid w:val="009C59ED"/>
    <w:rsid w:val="009D0DB2"/>
    <w:rsid w:val="009D14AA"/>
    <w:rsid w:val="009D1580"/>
    <w:rsid w:val="009D1654"/>
    <w:rsid w:val="009E09CE"/>
    <w:rsid w:val="009E4106"/>
    <w:rsid w:val="009E6223"/>
    <w:rsid w:val="009F3242"/>
    <w:rsid w:val="009F3DC2"/>
    <w:rsid w:val="009F44ED"/>
    <w:rsid w:val="00A02034"/>
    <w:rsid w:val="00A04A51"/>
    <w:rsid w:val="00A050F8"/>
    <w:rsid w:val="00A17B75"/>
    <w:rsid w:val="00A321F1"/>
    <w:rsid w:val="00A33395"/>
    <w:rsid w:val="00A33C60"/>
    <w:rsid w:val="00A364C7"/>
    <w:rsid w:val="00A41D35"/>
    <w:rsid w:val="00A42365"/>
    <w:rsid w:val="00A42D74"/>
    <w:rsid w:val="00A47E91"/>
    <w:rsid w:val="00A525FE"/>
    <w:rsid w:val="00A53C03"/>
    <w:rsid w:val="00A56FF9"/>
    <w:rsid w:val="00A61722"/>
    <w:rsid w:val="00A64294"/>
    <w:rsid w:val="00A72C24"/>
    <w:rsid w:val="00A82536"/>
    <w:rsid w:val="00A85751"/>
    <w:rsid w:val="00A9197E"/>
    <w:rsid w:val="00A9411D"/>
    <w:rsid w:val="00AA0A20"/>
    <w:rsid w:val="00AA161E"/>
    <w:rsid w:val="00AA1CB1"/>
    <w:rsid w:val="00AA57A9"/>
    <w:rsid w:val="00AA6C78"/>
    <w:rsid w:val="00AB05E9"/>
    <w:rsid w:val="00AB3C21"/>
    <w:rsid w:val="00AB6DB6"/>
    <w:rsid w:val="00AC15E1"/>
    <w:rsid w:val="00AC5DA2"/>
    <w:rsid w:val="00AC6744"/>
    <w:rsid w:val="00AD37FB"/>
    <w:rsid w:val="00AD3CDE"/>
    <w:rsid w:val="00AE042E"/>
    <w:rsid w:val="00AE13E5"/>
    <w:rsid w:val="00AE2344"/>
    <w:rsid w:val="00AF5A17"/>
    <w:rsid w:val="00AF65BE"/>
    <w:rsid w:val="00B12837"/>
    <w:rsid w:val="00B15213"/>
    <w:rsid w:val="00B15F89"/>
    <w:rsid w:val="00B17CC3"/>
    <w:rsid w:val="00B22B25"/>
    <w:rsid w:val="00B25AE4"/>
    <w:rsid w:val="00B2621E"/>
    <w:rsid w:val="00B32C17"/>
    <w:rsid w:val="00B33057"/>
    <w:rsid w:val="00B43D54"/>
    <w:rsid w:val="00B43DF7"/>
    <w:rsid w:val="00B47C8F"/>
    <w:rsid w:val="00B55B69"/>
    <w:rsid w:val="00B55BC2"/>
    <w:rsid w:val="00B61EC0"/>
    <w:rsid w:val="00B746C2"/>
    <w:rsid w:val="00B7509D"/>
    <w:rsid w:val="00B75F90"/>
    <w:rsid w:val="00B84F10"/>
    <w:rsid w:val="00B92F6F"/>
    <w:rsid w:val="00B95186"/>
    <w:rsid w:val="00B95E73"/>
    <w:rsid w:val="00BA6A80"/>
    <w:rsid w:val="00BB751D"/>
    <w:rsid w:val="00BC25E0"/>
    <w:rsid w:val="00BC3276"/>
    <w:rsid w:val="00BD2741"/>
    <w:rsid w:val="00BD32D5"/>
    <w:rsid w:val="00BE0450"/>
    <w:rsid w:val="00BE5EE0"/>
    <w:rsid w:val="00BF049D"/>
    <w:rsid w:val="00C021F5"/>
    <w:rsid w:val="00C102C0"/>
    <w:rsid w:val="00C11449"/>
    <w:rsid w:val="00C14923"/>
    <w:rsid w:val="00C172FB"/>
    <w:rsid w:val="00C20814"/>
    <w:rsid w:val="00C20E9B"/>
    <w:rsid w:val="00C2166D"/>
    <w:rsid w:val="00C2420E"/>
    <w:rsid w:val="00C30468"/>
    <w:rsid w:val="00C30B04"/>
    <w:rsid w:val="00C3220E"/>
    <w:rsid w:val="00C3385A"/>
    <w:rsid w:val="00C356B7"/>
    <w:rsid w:val="00C35B10"/>
    <w:rsid w:val="00C36631"/>
    <w:rsid w:val="00C40181"/>
    <w:rsid w:val="00C41F11"/>
    <w:rsid w:val="00C42B1F"/>
    <w:rsid w:val="00C43546"/>
    <w:rsid w:val="00C43980"/>
    <w:rsid w:val="00C54EB9"/>
    <w:rsid w:val="00C554B7"/>
    <w:rsid w:val="00C55DD9"/>
    <w:rsid w:val="00C566A8"/>
    <w:rsid w:val="00C60C1C"/>
    <w:rsid w:val="00C66A47"/>
    <w:rsid w:val="00C720DB"/>
    <w:rsid w:val="00C729E5"/>
    <w:rsid w:val="00C730A9"/>
    <w:rsid w:val="00C74160"/>
    <w:rsid w:val="00C74DE0"/>
    <w:rsid w:val="00C768E2"/>
    <w:rsid w:val="00C8032F"/>
    <w:rsid w:val="00C80C5F"/>
    <w:rsid w:val="00C86076"/>
    <w:rsid w:val="00C86ACF"/>
    <w:rsid w:val="00C927FF"/>
    <w:rsid w:val="00C9591C"/>
    <w:rsid w:val="00CB0A13"/>
    <w:rsid w:val="00CB32C5"/>
    <w:rsid w:val="00CB50EA"/>
    <w:rsid w:val="00CB56D8"/>
    <w:rsid w:val="00CB5F30"/>
    <w:rsid w:val="00CC24D5"/>
    <w:rsid w:val="00CC3E65"/>
    <w:rsid w:val="00CC474A"/>
    <w:rsid w:val="00CC595B"/>
    <w:rsid w:val="00CC5ED4"/>
    <w:rsid w:val="00CC6E15"/>
    <w:rsid w:val="00CC700D"/>
    <w:rsid w:val="00CC7CAD"/>
    <w:rsid w:val="00CD2765"/>
    <w:rsid w:val="00CD6BA1"/>
    <w:rsid w:val="00CE2974"/>
    <w:rsid w:val="00CE483F"/>
    <w:rsid w:val="00D00DDB"/>
    <w:rsid w:val="00D033E5"/>
    <w:rsid w:val="00D03ADF"/>
    <w:rsid w:val="00D03B07"/>
    <w:rsid w:val="00D16D7D"/>
    <w:rsid w:val="00D30CCD"/>
    <w:rsid w:val="00D37177"/>
    <w:rsid w:val="00D463F7"/>
    <w:rsid w:val="00D46549"/>
    <w:rsid w:val="00D47F8F"/>
    <w:rsid w:val="00D505BC"/>
    <w:rsid w:val="00D555F4"/>
    <w:rsid w:val="00D616E5"/>
    <w:rsid w:val="00D61995"/>
    <w:rsid w:val="00D72DDF"/>
    <w:rsid w:val="00D74948"/>
    <w:rsid w:val="00D7532F"/>
    <w:rsid w:val="00D77605"/>
    <w:rsid w:val="00D77A4B"/>
    <w:rsid w:val="00D84542"/>
    <w:rsid w:val="00D90BC7"/>
    <w:rsid w:val="00D92CDC"/>
    <w:rsid w:val="00D94743"/>
    <w:rsid w:val="00DA7FD5"/>
    <w:rsid w:val="00DB0A2A"/>
    <w:rsid w:val="00DB0B98"/>
    <w:rsid w:val="00DB2EE6"/>
    <w:rsid w:val="00DB5021"/>
    <w:rsid w:val="00DB7B79"/>
    <w:rsid w:val="00DC050F"/>
    <w:rsid w:val="00DC3469"/>
    <w:rsid w:val="00DC3656"/>
    <w:rsid w:val="00DC456D"/>
    <w:rsid w:val="00DC63DC"/>
    <w:rsid w:val="00DD18FA"/>
    <w:rsid w:val="00DE4698"/>
    <w:rsid w:val="00DE6B17"/>
    <w:rsid w:val="00DF3E49"/>
    <w:rsid w:val="00DF5C44"/>
    <w:rsid w:val="00DF6DDD"/>
    <w:rsid w:val="00E00805"/>
    <w:rsid w:val="00E00D66"/>
    <w:rsid w:val="00E014B4"/>
    <w:rsid w:val="00E014C3"/>
    <w:rsid w:val="00E03DED"/>
    <w:rsid w:val="00E055F2"/>
    <w:rsid w:val="00E12F20"/>
    <w:rsid w:val="00E14E04"/>
    <w:rsid w:val="00E21E64"/>
    <w:rsid w:val="00E224BB"/>
    <w:rsid w:val="00E36ED1"/>
    <w:rsid w:val="00E46BDB"/>
    <w:rsid w:val="00E47C75"/>
    <w:rsid w:val="00E521A8"/>
    <w:rsid w:val="00E52848"/>
    <w:rsid w:val="00E54CB3"/>
    <w:rsid w:val="00E574C7"/>
    <w:rsid w:val="00E631AB"/>
    <w:rsid w:val="00E6723B"/>
    <w:rsid w:val="00E73442"/>
    <w:rsid w:val="00E74056"/>
    <w:rsid w:val="00E74E5A"/>
    <w:rsid w:val="00E8158E"/>
    <w:rsid w:val="00E87899"/>
    <w:rsid w:val="00E87A0C"/>
    <w:rsid w:val="00E87DFA"/>
    <w:rsid w:val="00E935B6"/>
    <w:rsid w:val="00E955CF"/>
    <w:rsid w:val="00E95D4D"/>
    <w:rsid w:val="00E9630E"/>
    <w:rsid w:val="00E96CC0"/>
    <w:rsid w:val="00EA619E"/>
    <w:rsid w:val="00EC34E6"/>
    <w:rsid w:val="00EC45A5"/>
    <w:rsid w:val="00EC4C11"/>
    <w:rsid w:val="00EC5323"/>
    <w:rsid w:val="00EC7619"/>
    <w:rsid w:val="00ED0415"/>
    <w:rsid w:val="00ED25A0"/>
    <w:rsid w:val="00ED6037"/>
    <w:rsid w:val="00EE350F"/>
    <w:rsid w:val="00EE5DF0"/>
    <w:rsid w:val="00EF0085"/>
    <w:rsid w:val="00EF03A9"/>
    <w:rsid w:val="00EF154D"/>
    <w:rsid w:val="00EF1B33"/>
    <w:rsid w:val="00EF5EA9"/>
    <w:rsid w:val="00EF606D"/>
    <w:rsid w:val="00EF7769"/>
    <w:rsid w:val="00F00982"/>
    <w:rsid w:val="00F01219"/>
    <w:rsid w:val="00F01AD9"/>
    <w:rsid w:val="00F0279B"/>
    <w:rsid w:val="00F04D38"/>
    <w:rsid w:val="00F04D71"/>
    <w:rsid w:val="00F06316"/>
    <w:rsid w:val="00F10A3A"/>
    <w:rsid w:val="00F10DD3"/>
    <w:rsid w:val="00F13782"/>
    <w:rsid w:val="00F147EE"/>
    <w:rsid w:val="00F21F1B"/>
    <w:rsid w:val="00F2588B"/>
    <w:rsid w:val="00F33F50"/>
    <w:rsid w:val="00F34FF6"/>
    <w:rsid w:val="00F36166"/>
    <w:rsid w:val="00F46C33"/>
    <w:rsid w:val="00F477B9"/>
    <w:rsid w:val="00F52375"/>
    <w:rsid w:val="00F545C1"/>
    <w:rsid w:val="00F545F3"/>
    <w:rsid w:val="00F55B10"/>
    <w:rsid w:val="00F572B2"/>
    <w:rsid w:val="00F61BBC"/>
    <w:rsid w:val="00F62917"/>
    <w:rsid w:val="00F62A0D"/>
    <w:rsid w:val="00F6557A"/>
    <w:rsid w:val="00F66BEC"/>
    <w:rsid w:val="00F71BEB"/>
    <w:rsid w:val="00F71C31"/>
    <w:rsid w:val="00F730FF"/>
    <w:rsid w:val="00F73AA7"/>
    <w:rsid w:val="00F816A7"/>
    <w:rsid w:val="00F9055D"/>
    <w:rsid w:val="00F90D16"/>
    <w:rsid w:val="00F958CE"/>
    <w:rsid w:val="00F95B22"/>
    <w:rsid w:val="00FA1F91"/>
    <w:rsid w:val="00FA3A05"/>
    <w:rsid w:val="00FA3F02"/>
    <w:rsid w:val="00FA565D"/>
    <w:rsid w:val="00FA7AE3"/>
    <w:rsid w:val="00FB0383"/>
    <w:rsid w:val="00FB0F7B"/>
    <w:rsid w:val="00FB2A6F"/>
    <w:rsid w:val="00FB34F9"/>
    <w:rsid w:val="00FB7FC2"/>
    <w:rsid w:val="00FC36CC"/>
    <w:rsid w:val="00FC4EF3"/>
    <w:rsid w:val="00FC5870"/>
    <w:rsid w:val="00FC5AE1"/>
    <w:rsid w:val="00FC785A"/>
    <w:rsid w:val="00FE3D25"/>
    <w:rsid w:val="00FE55FF"/>
    <w:rsid w:val="00FE739E"/>
    <w:rsid w:val="00FF5C25"/>
    <w:rsid w:val="0E763930"/>
    <w:rsid w:val="1B3154BB"/>
    <w:rsid w:val="2D163051"/>
    <w:rsid w:val="33082B5E"/>
    <w:rsid w:val="3F935A33"/>
    <w:rsid w:val="63D711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7CDB71-E525-4AB0-9D18-C142727E9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semiHidden="1" w:unhideWhenUsed="1" w:qFormat="1"/>
    <w:lsdException w:name="annotation text" w:uiPriority="0" w:qFormat="1"/>
    <w:lsdException w:name="header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unhideWhenUsed="1" w:qFormat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uiPriority="0" w:unhideWhenUsed="1" w:qFormat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unhideWhenUsed="1" w:qFormat="1"/>
    <w:lsdException w:name="Block Text" w:uiPriority="0" w:qFormat="1"/>
    <w:lsdException w:name="Hyperlink" w:uiPriority="0" w:unhideWhenUsed="1" w:qFormat="1"/>
    <w:lsdException w:name="FollowedHyperlink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uiPriority="0" w:qFormat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qFormat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link w:val="20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9">
    <w:name w:val="heading 9"/>
    <w:basedOn w:val="a"/>
    <w:next w:val="a"/>
    <w:link w:val="90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uiPriority w:val="99"/>
    <w:qFormat/>
    <w:rPr>
      <w:color w:val="954F72"/>
      <w:u w:val="single"/>
    </w:rPr>
  </w:style>
  <w:style w:type="character" w:styleId="a4">
    <w:name w:val="footnote reference"/>
    <w:basedOn w:val="a0"/>
    <w:uiPriority w:val="99"/>
    <w:unhideWhenUsed/>
    <w:qFormat/>
    <w:rPr>
      <w:vertAlign w:val="superscript"/>
    </w:rPr>
  </w:style>
  <w:style w:type="character" w:styleId="a5">
    <w:name w:val="endnote reference"/>
    <w:basedOn w:val="a0"/>
    <w:uiPriority w:val="99"/>
    <w:semiHidden/>
    <w:unhideWhenUsed/>
    <w:qFormat/>
    <w:rPr>
      <w:vertAlign w:val="superscript"/>
    </w:rPr>
  </w:style>
  <w:style w:type="character" w:styleId="a6">
    <w:name w:val="Hyperlink"/>
    <w:basedOn w:val="a0"/>
    <w:unhideWhenUsed/>
    <w:qFormat/>
    <w:rPr>
      <w:color w:val="0000FF" w:themeColor="hyperlink"/>
      <w:u w:val="single"/>
    </w:rPr>
  </w:style>
  <w:style w:type="character" w:styleId="a7">
    <w:name w:val="page number"/>
    <w:basedOn w:val="a0"/>
    <w:uiPriority w:val="99"/>
    <w:qFormat/>
  </w:style>
  <w:style w:type="character" w:styleId="HTML">
    <w:name w:val="HTML Variable"/>
    <w:qFormat/>
    <w:rPr>
      <w:rFonts w:ascii="Arial" w:hAnsi="Arial"/>
      <w:iCs/>
      <w:color w:val="0000FF"/>
      <w:sz w:val="24"/>
      <w:u w:val="none"/>
    </w:rPr>
  </w:style>
  <w:style w:type="character" w:styleId="a8">
    <w:name w:val="Strong"/>
    <w:qFormat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31">
    <w:name w:val="Body Text Indent 3"/>
    <w:basedOn w:val="a"/>
    <w:link w:val="32"/>
    <w:unhideWhenUsed/>
    <w:qFormat/>
    <w:pPr>
      <w:spacing w:after="120"/>
      <w:ind w:left="283"/>
    </w:pPr>
    <w:rPr>
      <w:sz w:val="16"/>
      <w:szCs w:val="16"/>
    </w:rPr>
  </w:style>
  <w:style w:type="paragraph" w:styleId="ab">
    <w:name w:val="endnote text"/>
    <w:basedOn w:val="a"/>
    <w:link w:val="ac"/>
    <w:uiPriority w:val="99"/>
    <w:semiHidden/>
    <w:unhideWhenUsed/>
    <w:qFormat/>
    <w:pPr>
      <w:spacing w:after="0" w:line="240" w:lineRule="auto"/>
    </w:pPr>
    <w:rPr>
      <w:sz w:val="20"/>
    </w:rPr>
  </w:style>
  <w:style w:type="paragraph" w:styleId="ad">
    <w:name w:val="caption"/>
    <w:basedOn w:val="a"/>
    <w:next w:val="a"/>
    <w:qFormat/>
    <w:pPr>
      <w:overflowPunct w:val="0"/>
      <w:autoSpaceDE w:val="0"/>
      <w:autoSpaceDN w:val="0"/>
      <w:adjustRightInd w:val="0"/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annotation text"/>
    <w:basedOn w:val="a"/>
    <w:link w:val="af"/>
    <w:qFormat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qFormat/>
    <w:pPr>
      <w:spacing w:after="40" w:line="240" w:lineRule="auto"/>
    </w:pPr>
    <w:rPr>
      <w:sz w:val="18"/>
    </w:rPr>
  </w:style>
  <w:style w:type="paragraph" w:styleId="81">
    <w:name w:val="toc 8"/>
    <w:basedOn w:val="a"/>
    <w:next w:val="a"/>
    <w:uiPriority w:val="39"/>
    <w:unhideWhenUsed/>
    <w:qFormat/>
    <w:pPr>
      <w:spacing w:after="57"/>
      <w:ind w:left="1984"/>
    </w:pPr>
  </w:style>
  <w:style w:type="paragraph" w:styleId="af2">
    <w:name w:val="header"/>
    <w:basedOn w:val="a"/>
    <w:link w:val="af3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91">
    <w:name w:val="toc 9"/>
    <w:basedOn w:val="a"/>
    <w:next w:val="a"/>
    <w:uiPriority w:val="39"/>
    <w:unhideWhenUsed/>
    <w:qFormat/>
    <w:pPr>
      <w:spacing w:after="57"/>
      <w:ind w:left="2268"/>
    </w:pPr>
  </w:style>
  <w:style w:type="paragraph" w:styleId="71">
    <w:name w:val="toc 7"/>
    <w:basedOn w:val="a"/>
    <w:next w:val="a"/>
    <w:uiPriority w:val="39"/>
    <w:unhideWhenUsed/>
    <w:qFormat/>
    <w:pPr>
      <w:spacing w:after="57"/>
      <w:ind w:left="1701"/>
    </w:pPr>
  </w:style>
  <w:style w:type="paragraph" w:styleId="af4">
    <w:name w:val="Body Text"/>
    <w:basedOn w:val="a"/>
    <w:link w:val="af5"/>
    <w:uiPriority w:val="99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"/>
    <w:next w:val="a"/>
    <w:autoRedefine/>
    <w:uiPriority w:val="39"/>
    <w:qFormat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61">
    <w:name w:val="toc 6"/>
    <w:basedOn w:val="a"/>
    <w:next w:val="a"/>
    <w:uiPriority w:val="39"/>
    <w:unhideWhenUsed/>
    <w:qFormat/>
    <w:pPr>
      <w:spacing w:after="57"/>
      <w:ind w:left="1417"/>
    </w:pPr>
  </w:style>
  <w:style w:type="paragraph" w:styleId="af6">
    <w:name w:val="table of figures"/>
    <w:basedOn w:val="a"/>
    <w:next w:val="a"/>
    <w:uiPriority w:val="99"/>
    <w:unhideWhenUsed/>
    <w:qFormat/>
    <w:pPr>
      <w:spacing w:after="0"/>
    </w:pPr>
  </w:style>
  <w:style w:type="paragraph" w:styleId="33">
    <w:name w:val="toc 3"/>
    <w:basedOn w:val="a"/>
    <w:next w:val="a"/>
    <w:autoRedefine/>
    <w:uiPriority w:val="39"/>
    <w:qFormat/>
    <w:pPr>
      <w:ind w:left="440"/>
    </w:pPr>
    <w:rPr>
      <w:rFonts w:ascii="Calibri" w:eastAsia="Calibri" w:hAnsi="Calibri" w:cs="Times New Roman"/>
    </w:rPr>
  </w:style>
  <w:style w:type="paragraph" w:styleId="23">
    <w:name w:val="toc 2"/>
    <w:basedOn w:val="a"/>
    <w:next w:val="a"/>
    <w:autoRedefine/>
    <w:uiPriority w:val="39"/>
    <w:qFormat/>
    <w:pPr>
      <w:ind w:left="220"/>
    </w:pPr>
    <w:rPr>
      <w:rFonts w:ascii="Calibri" w:eastAsia="Calibri" w:hAnsi="Calibri" w:cs="Times New Roman"/>
    </w:rPr>
  </w:style>
  <w:style w:type="paragraph" w:styleId="41">
    <w:name w:val="toc 4"/>
    <w:basedOn w:val="a"/>
    <w:next w:val="a"/>
    <w:uiPriority w:val="39"/>
    <w:unhideWhenUsed/>
    <w:qFormat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qFormat/>
    <w:pPr>
      <w:spacing w:after="57"/>
      <w:ind w:left="1134"/>
    </w:pPr>
  </w:style>
  <w:style w:type="paragraph" w:styleId="af7">
    <w:name w:val="Body Text Indent"/>
    <w:basedOn w:val="a"/>
    <w:link w:val="af8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paragraph" w:styleId="af9">
    <w:name w:val="Title"/>
    <w:basedOn w:val="a"/>
    <w:link w:val="afa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paragraph" w:styleId="afb">
    <w:name w:val="footer"/>
    <w:basedOn w:val="a"/>
    <w:link w:val="afc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List"/>
    <w:basedOn w:val="a"/>
    <w:link w:val="afe"/>
    <w:qFormat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ff">
    <w:name w:val="Normal (Web)"/>
    <w:basedOn w:val="a"/>
    <w:uiPriority w:val="99"/>
    <w:unhideWhenUsed/>
    <w:qFormat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4">
    <w:name w:val="Body Text 3"/>
    <w:basedOn w:val="a"/>
    <w:link w:val="35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24">
    <w:name w:val="Body Text Indent 2"/>
    <w:basedOn w:val="a"/>
    <w:link w:val="25"/>
    <w:qFormat/>
    <w:pPr>
      <w:widowControl w:val="0"/>
      <w:autoSpaceDE w:val="0"/>
      <w:autoSpaceDN w:val="0"/>
      <w:adjustRightInd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Subtitle"/>
    <w:basedOn w:val="a"/>
    <w:link w:val="aff1"/>
    <w:qFormat/>
    <w:pPr>
      <w:spacing w:after="60" w:line="240" w:lineRule="auto"/>
      <w:jc w:val="center"/>
      <w:outlineLvl w:val="1"/>
    </w:pPr>
    <w:rPr>
      <w:rFonts w:ascii="Arial" w:eastAsia="Times New Roman" w:hAnsi="Arial" w:cs="Times New Roman"/>
      <w:sz w:val="24"/>
      <w:szCs w:val="24"/>
    </w:rPr>
  </w:style>
  <w:style w:type="paragraph" w:styleId="26">
    <w:name w:val="List 2"/>
    <w:basedOn w:val="a"/>
    <w:unhideWhenUsed/>
    <w:qFormat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Block Text"/>
    <w:basedOn w:val="a"/>
    <w:qFormat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f3">
    <w:name w:val="Table Grid"/>
    <w:basedOn w:val="a1"/>
    <w:uiPriority w:val="9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character" w:customStyle="1" w:styleId="af3">
    <w:name w:val="Верхний колонтитул Знак"/>
    <w:basedOn w:val="a0"/>
    <w:link w:val="af2"/>
    <w:uiPriority w:val="99"/>
    <w:qFormat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aff6">
    <w:name w:val="Стиль"/>
    <w:basedOn w:val="a"/>
    <w:uiPriority w:val="99"/>
    <w:qFormat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Основной текст Знак"/>
    <w:basedOn w:val="a0"/>
    <w:link w:val="af4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sz w:val="16"/>
      <w:szCs w:val="1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af8">
    <w:name w:val="Основной текст с отступом Знак"/>
    <w:basedOn w:val="a0"/>
    <w:link w:val="af7"/>
    <w:uiPriority w:val="99"/>
    <w:qFormat/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35">
    <w:name w:val="Основной текст 3 Знак"/>
    <w:basedOn w:val="a0"/>
    <w:link w:val="34"/>
    <w:qFormat/>
    <w:rPr>
      <w:rFonts w:ascii="Times New Roman" w:eastAsia="Times New Roman" w:hAnsi="Times New Roman" w:cs="Times New Roman"/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f7">
    <w:name w:val="Таблицы (моноширинный)"/>
    <w:basedOn w:val="a"/>
    <w:next w:val="a"/>
    <w:qFormat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  <w:lang w:eastAsia="ru-RU"/>
    </w:rPr>
  </w:style>
  <w:style w:type="character" w:customStyle="1" w:styleId="afa">
    <w:name w:val="Название Знак"/>
    <w:basedOn w:val="a0"/>
    <w:link w:val="af9"/>
    <w:qFormat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42">
    <w:name w:val="Знак4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customStyle="1" w:styleId="afc">
    <w:name w:val="Нижний колонтитул Знак"/>
    <w:basedOn w:val="a0"/>
    <w:link w:val="afb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e">
    <w:name w:val="Список Знак"/>
    <w:link w:val="afd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ff5">
    <w:name w:val="Абзац списка Знак"/>
    <w:link w:val="aff4"/>
    <w:uiPriority w:val="34"/>
    <w:locked/>
  </w:style>
  <w:style w:type="paragraph" w:customStyle="1" w:styleId="aff8">
    <w:name w:val="мой стиль"/>
    <w:basedOn w:val="a"/>
    <w:link w:val="aff9"/>
    <w:pPr>
      <w:autoSpaceDE w:val="0"/>
      <w:autoSpaceDN w:val="0"/>
      <w:adjustRightInd w:val="0"/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9">
    <w:name w:val="мой стиль Знак"/>
    <w:link w:val="aff8"/>
    <w:rPr>
      <w:rFonts w:ascii="Times New Roman" w:eastAsia="Times New Roman" w:hAnsi="Times New Roman" w:cs="Times New Roman"/>
      <w:color w:val="000000"/>
      <w:sz w:val="28"/>
      <w:szCs w:val="28"/>
    </w:rPr>
  </w:style>
  <w:style w:type="paragraph" w:styleId="affa">
    <w:name w:val="No Spacing"/>
    <w:basedOn w:val="a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1">
    <w:name w:val="Подзаголовок Знак"/>
    <w:basedOn w:val="a0"/>
    <w:link w:val="aff0"/>
    <w:qFormat/>
    <w:rPr>
      <w:rFonts w:ascii="Arial" w:eastAsia="Times New Roman" w:hAnsi="Arial" w:cs="Times New Roman"/>
      <w:sz w:val="24"/>
      <w:szCs w:val="24"/>
    </w:rPr>
  </w:style>
  <w:style w:type="character" w:customStyle="1" w:styleId="affb">
    <w:name w:val="МОН Знак Знак Знак"/>
    <w:link w:val="affc"/>
    <w:locked/>
    <w:rPr>
      <w:sz w:val="28"/>
    </w:rPr>
  </w:style>
  <w:style w:type="paragraph" w:customStyle="1" w:styleId="affc">
    <w:name w:val="МОН Знак Знак"/>
    <w:basedOn w:val="a"/>
    <w:link w:val="affb"/>
    <w:qFormat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3">
    <w:name w:val="Стиль1"/>
    <w:pPr>
      <w:widowControl w:val="0"/>
      <w:snapToGrid w:val="0"/>
    </w:pPr>
    <w:rPr>
      <w:rFonts w:ascii="Times New Roman" w:eastAsia="Times New Roman" w:hAnsi="Times New Roman" w:cs="Times New Roman"/>
      <w:sz w:val="28"/>
    </w:rPr>
  </w:style>
  <w:style w:type="paragraph" w:customStyle="1" w:styleId="affd">
    <w:name w:val="Перечень с номером"/>
    <w:basedOn w:val="af4"/>
    <w:qFormat/>
    <w:pPr>
      <w:tabs>
        <w:tab w:val="left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qFormat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customStyle="1" w:styleId="BodyText21">
    <w:name w:val="Body Text 21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paragraph" w:customStyle="1" w:styleId="BodyText22">
    <w:name w:val="Body Text 22"/>
    <w:basedOn w:val="a"/>
    <w:qFormat/>
    <w:pPr>
      <w:widowControl w:val="0"/>
      <w:overflowPunct w:val="0"/>
      <w:autoSpaceDE w:val="0"/>
      <w:autoSpaceDN w:val="0"/>
      <w:adjustRightInd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Cell">
    <w:name w:val="ConsPlusCell"/>
    <w:qFormat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4">
    <w:name w:val="Без интервала1"/>
    <w:qFormat/>
    <w:rPr>
      <w:rFonts w:ascii="Times New Roman" w:eastAsia="Calibri" w:hAnsi="Times New Roman" w:cs="Times New Roman"/>
    </w:rPr>
  </w:style>
  <w:style w:type="paragraph" w:customStyle="1" w:styleId="27">
    <w:name w:val="Без интервала2"/>
    <w:rPr>
      <w:rFonts w:ascii="Times New Roman" w:eastAsia="Calibri" w:hAnsi="Times New Roman" w:cs="Times New Roman"/>
    </w:rPr>
  </w:style>
  <w:style w:type="paragraph" w:customStyle="1" w:styleId="15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pple-style-span">
    <w:name w:val="apple-style-span"/>
    <w:qFormat/>
  </w:style>
  <w:style w:type="paragraph" w:customStyle="1" w:styleId="affe">
    <w:name w:val="Знак Знак Знак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qFormat/>
    <w:rPr>
      <w:rFonts w:ascii="Calibri" w:eastAsia="Times New Roman" w:hAnsi="Calibri" w:cs="Times New Roman"/>
      <w:sz w:val="22"/>
      <w:szCs w:val="22"/>
      <w:lang w:eastAsia="en-US"/>
    </w:rPr>
  </w:style>
  <w:style w:type="paragraph" w:customStyle="1" w:styleId="420">
    <w:name w:val="Знак42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8">
    <w:name w:val="Сетка таблицы2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3">
    <w:name w:val="Без интервала4"/>
    <w:qFormat/>
    <w:rPr>
      <w:rFonts w:ascii="Calibri" w:eastAsia="Times New Roman" w:hAnsi="Calibri" w:cs="Times New Roman"/>
      <w:sz w:val="22"/>
      <w:szCs w:val="22"/>
      <w:lang w:eastAsia="en-US"/>
    </w:rPr>
  </w:style>
  <w:style w:type="table" w:customStyle="1" w:styleId="37">
    <w:name w:val="Сетка таблицы3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10">
    <w:name w:val="Знак41"/>
    <w:basedOn w:val="a"/>
    <w:qFormat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4">
    <w:name w:val="Сетка таблицы4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2">
    <w:name w:val="Без интервала5"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f">
    <w:name w:val="Текст примечания Знак"/>
    <w:basedOn w:val="a0"/>
    <w:link w:val="ae"/>
    <w:qFormat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qFormat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Application">
    <w:name w:val="Application!Приложение"/>
    <w:qFormat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qFormat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qFormat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qFormat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qFormat/>
    <w:rPr>
      <w:sz w:val="28"/>
    </w:rPr>
  </w:style>
  <w:style w:type="table" w:customStyle="1" w:styleId="111">
    <w:name w:val="Сетка таблицы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paragraph" w:styleId="29">
    <w:name w:val="Quote"/>
    <w:basedOn w:val="a"/>
    <w:next w:val="a"/>
    <w:link w:val="2a"/>
    <w:uiPriority w:val="29"/>
    <w:qFormat/>
    <w:pPr>
      <w:ind w:left="720" w:right="720"/>
    </w:pPr>
    <w:rPr>
      <w:i/>
    </w:rPr>
  </w:style>
  <w:style w:type="character" w:customStyle="1" w:styleId="2a">
    <w:name w:val="Цитата 2 Знак"/>
    <w:basedOn w:val="a0"/>
    <w:link w:val="29"/>
    <w:uiPriority w:val="29"/>
    <w:qFormat/>
    <w:rPr>
      <w:i/>
    </w:rPr>
  </w:style>
  <w:style w:type="paragraph" w:styleId="afff">
    <w:name w:val="Intense Quote"/>
    <w:basedOn w:val="a"/>
    <w:next w:val="a"/>
    <w:link w:val="afff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fff0">
    <w:name w:val="Выделенная цитата Знак"/>
    <w:basedOn w:val="a0"/>
    <w:link w:val="afff"/>
    <w:uiPriority w:val="30"/>
    <w:qFormat/>
    <w:rPr>
      <w:i/>
      <w:shd w:val="clear" w:color="auto" w:fill="F2F2F2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2">
    <w:name w:val="Таблица простая 11"/>
    <w:basedOn w:val="a1"/>
    <w:uiPriority w:val="59"/>
    <w:qFormat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2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qFormat/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1">
    <w:name w:val="Таблица простая 41"/>
    <w:basedOn w:val="a1"/>
    <w:uiPriority w:val="99"/>
    <w:qFormat/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basedOn w:val="a1"/>
    <w:uiPriority w:val="99"/>
    <w:qFormat/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qFormat/>
    <w:tblPr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 w:themeColor="text1" w:themeTint="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 w:themeColor="accent1" w:themeTint="E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 w:themeColor="accent2" w:themeTint="97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 w:themeColor="accent3" w:themeTint="FE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 w:themeColor="accent4" w:themeTint="9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 w:themeColor="accent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 w:themeColor="accent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qFormat/>
    <w:tblPr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qFormat/>
    <w:tblPr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qFormat/>
    <w:tblPr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qFormat/>
    <w:tblPr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qFormat/>
    <w:tblPr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qFormat/>
    <w:tblPr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qFormat/>
    <w:tblPr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qFormat/>
    <w:tblPr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qFormat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qFormat/>
    <w:tblPr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tblPr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/>
      </w:rPr>
    </w:tblStylePr>
    <w:tblStylePr w:type="firstCol">
      <w:rPr>
        <w:b/>
        <w:color w:val="7F7F7F" w:themeColor="text1" w:themeTint="80"/>
      </w:rPr>
    </w:tblStylePr>
    <w:tblStylePr w:type="lastCol">
      <w:rPr>
        <w:b/>
        <w:color w:val="7F7F7F" w:themeColor="text1" w:themeTint="80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qFormat/>
    <w:tblPr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/>
      </w:rPr>
    </w:tblStylePr>
    <w:tblStylePr w:type="firstCol">
      <w:rPr>
        <w:b/>
        <w:color w:val="A6BFDD" w:themeColor="accent1" w:themeTint="80"/>
      </w:rPr>
    </w:tblStylePr>
    <w:tblStylePr w:type="lastCol">
      <w:rPr>
        <w:b/>
        <w:color w:val="A6BFDD" w:themeColor="accent1" w:themeTint="80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qFormat/>
    <w:tblPr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BBB59" w:themeColor="accent3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BBB59" w:themeColor="accent3"/>
      </w:rPr>
    </w:tblStylePr>
    <w:tblStylePr w:type="firstCol">
      <w:rPr>
        <w:b/>
        <w:color w:val="9BBB59" w:themeColor="accent3"/>
      </w:rPr>
    </w:tblStylePr>
    <w:tblStylePr w:type="lastCol">
      <w:rPr>
        <w:b/>
        <w:color w:val="9BBB59" w:themeColor="accent3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qFormat/>
    <w:tblPr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qFormat/>
    <w:tblPr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678" w:themeColor="accent5" w:themeShade="94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678" w:themeColor="accent5" w:themeShade="94"/>
      </w:rPr>
    </w:tblStylePr>
    <w:tblStylePr w:type="firstCol">
      <w:rPr>
        <w:b/>
        <w:color w:val="266678" w:themeColor="accent5" w:themeShade="94"/>
      </w:rPr>
    </w:tblStylePr>
    <w:tblStylePr w:type="lastCol">
      <w:rPr>
        <w:b/>
        <w:color w:val="266678" w:themeColor="accent5" w:themeShade="94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qFormat/>
    <w:tblPr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nil"/>
          <w:left w:val="nil"/>
          <w:bottom w:val="single" w:sz="4" w:space="0" w:color="A6BFDD" w:themeColor="accen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/>
        <w:sz w:val="22"/>
      </w:rPr>
      <w:tblPr/>
      <w:tcPr>
        <w:tcBorders>
          <w:top w:val="single" w:sz="4" w:space="0" w:color="A6BFDD" w:themeColor="accen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/>
        <w:sz w:val="22"/>
      </w:rPr>
      <w:tblPr/>
      <w:tcPr>
        <w:tcBorders>
          <w:top w:val="nil"/>
          <w:left w:val="single" w:sz="4" w:space="0" w:color="A6BFDD" w:themeColor="accen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qFormat/>
    <w:tblPr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qFormat/>
    <w:tblPr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BBB59" w:themeColor="accent3"/>
        <w:sz w:val="22"/>
      </w:rPr>
      <w:tblPr/>
      <w:tcPr>
        <w:tcBorders>
          <w:top w:val="nil"/>
          <w:left w:val="nil"/>
          <w:bottom w:val="single" w:sz="4" w:space="0" w:color="9ABB59" w:themeColor="accent3" w:themeTint="FE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BBB59" w:themeColor="accent3"/>
        <w:sz w:val="22"/>
      </w:rPr>
      <w:tblPr/>
      <w:tcPr>
        <w:tcBorders>
          <w:top w:val="single" w:sz="4" w:space="0" w:color="9ABB59" w:themeColor="accent3" w:themeTint="FE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nil"/>
          <w:bottom w:val="nil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/>
        <w:sz w:val="22"/>
      </w:rPr>
      <w:tblPr/>
      <w:tcPr>
        <w:tcBorders>
          <w:top w:val="nil"/>
          <w:left w:val="single" w:sz="4" w:space="0" w:color="9ABB59" w:themeColor="accent3" w:themeTint="F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BBB59" w:themeColor="accent3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BBB59" w:themeColor="accent3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qFormat/>
    <w:tblPr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nil"/>
          <w:left w:val="nil"/>
          <w:bottom w:val="single" w:sz="4" w:space="0" w:color="99D0DE" w:themeColor="accent5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678" w:themeColor="accent5" w:themeShade="94"/>
        <w:sz w:val="22"/>
      </w:rPr>
      <w:tblPr/>
      <w:tcPr>
        <w:tcBorders>
          <w:top w:val="single" w:sz="4" w:space="0" w:color="99D0DE" w:themeColor="accent5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nil"/>
          <w:bottom w:val="nil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678" w:themeColor="accent5" w:themeShade="94"/>
        <w:sz w:val="22"/>
      </w:rPr>
      <w:tblPr/>
      <w:tcPr>
        <w:tcBorders>
          <w:top w:val="nil"/>
          <w:left w:val="single" w:sz="4" w:space="0" w:color="99D0DE" w:themeColor="accent5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678" w:themeColor="accent5" w:themeShade="94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678" w:themeColor="accent5" w:themeShade="94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qFormat/>
    <w:tblPr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nil"/>
          <w:left w:val="nil"/>
          <w:bottom w:val="single" w:sz="4" w:space="0" w:color="FAC396" w:themeColor="accent6" w:themeTint="9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05307" w:themeColor="accent6" w:themeShade="94"/>
        <w:sz w:val="22"/>
      </w:rPr>
      <w:tblPr/>
      <w:tcPr>
        <w:tcBorders>
          <w:top w:val="single" w:sz="4" w:space="0" w:color="FAC396" w:themeColor="accent6" w:themeTint="9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nil"/>
          <w:bottom w:val="nil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05307" w:themeColor="accent6" w:themeShade="94"/>
        <w:sz w:val="22"/>
      </w:rPr>
      <w:tblPr/>
      <w:tcPr>
        <w:tcBorders>
          <w:top w:val="nil"/>
          <w:left w:val="single" w:sz="4" w:space="0" w:color="FAC396" w:themeColor="accent6" w:themeTint="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05307" w:themeColor="accent6" w:themeShade="94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05307" w:themeColor="accent6" w:themeShade="94"/>
        <w:sz w:val="22"/>
      </w:rPr>
    </w:tblStylePr>
  </w:style>
  <w:style w:type="table" w:customStyle="1" w:styleId="-110">
    <w:name w:val="Список-таблица 1 светлая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 w:themeColor="tex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 w:themeColor="accent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 w:themeColor="accent3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 w:themeColor="accent4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 w:themeColor="accent5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qFormat/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 w:themeColor="accent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tblPr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il"/>
          <w:bottom w:val="single" w:sz="4" w:space="0" w:color="6F6F6F" w:themeColor="tex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qFormat/>
    <w:tblPr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il"/>
          <w:bottom w:val="single" w:sz="4" w:space="0" w:color="9BB7D9" w:themeColor="accent1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qFormat/>
    <w:tblPr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il"/>
          <w:bottom w:val="single" w:sz="4" w:space="0" w:color="DB9B9A" w:themeColor="accent2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tblPr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il"/>
          <w:bottom w:val="single" w:sz="4" w:space="0" w:color="C6D8A1" w:themeColor="accent3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qFormat/>
    <w:tblPr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il"/>
          <w:bottom w:val="single" w:sz="4" w:space="0" w:color="B7A7CA" w:themeColor="accent4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qFormat/>
    <w:tblPr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il"/>
          <w:bottom w:val="single" w:sz="4" w:space="0" w:color="99D0DE" w:themeColor="accent5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qFormat/>
    <w:tblPr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il"/>
          <w:bottom w:val="single" w:sz="4" w:space="0" w:color="FAC396" w:themeColor="accent6" w:themeTint="9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qFormat/>
    <w:tblPr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qFormat/>
    <w:tblPr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qFormat/>
    <w:tblPr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qFormat/>
    <w:tblPr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qFormat/>
    <w:tblPr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qFormat/>
    <w:tblPr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qFormat/>
    <w:tblPr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qFormat/>
    <w:tblPr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qFormat/>
    <w:tblPr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qFormat/>
    <w:tblPr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qFormat/>
    <w:tblPr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tblPr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qFormat/>
    <w:tblPr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qFormat/>
    <w:tblPr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qFormat/>
    <w:tblPr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qFormat/>
    <w:tblPr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qFormat/>
    <w:tblPr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qFormat/>
    <w:tblPr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qFormat/>
    <w:tblPr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qFormat/>
    <w:tblPr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0" w:themeColor="accent1" w:themeShade="94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0" w:themeColor="accent1" w:themeShade="94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0" w:themeColor="accent1" w:themeShade="94"/>
      </w:rPr>
    </w:tblStylePr>
    <w:tblStylePr w:type="lastCol">
      <w:rPr>
        <w:b/>
        <w:color w:val="2A4A70" w:themeColor="accent1" w:themeShade="94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qFormat/>
    <w:tblPr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A9796" w:themeColor="accent2" w:themeTint="96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A9796" w:themeColor="accent2" w:themeTint="96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A9796" w:themeColor="accent2" w:themeTint="96"/>
      </w:rPr>
    </w:tblStylePr>
    <w:tblStylePr w:type="lastCol">
      <w:rPr>
        <w:b/>
        <w:color w:val="DA9796" w:themeColor="accent2" w:themeTint="96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qFormat/>
    <w:tblPr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2D69B" w:themeColor="accent3" w:themeTint="99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2D69B" w:themeColor="accent3" w:themeTint="99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2D69B" w:themeColor="accent3" w:themeTint="99"/>
      </w:rPr>
    </w:tblStylePr>
    <w:tblStylePr w:type="lastCol">
      <w:rPr>
        <w:b/>
        <w:color w:val="C2D69B" w:themeColor="accent3" w:themeTint="99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qFormat/>
    <w:tblPr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7" w:themeColor="accent4" w:themeTint="99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7" w:themeColor="accent4" w:themeTint="99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7" w:themeColor="accent4" w:themeTint="99"/>
      </w:rPr>
    </w:tblStylePr>
    <w:tblStylePr w:type="lastCol">
      <w:rPr>
        <w:b/>
        <w:color w:val="B2A1C7" w:themeColor="accent4" w:themeTint="99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qFormat/>
    <w:tblPr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DDC" w:themeColor="accent5" w:themeTint="99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DDC" w:themeColor="accent5" w:themeTint="99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DDC" w:themeColor="accent5" w:themeTint="99"/>
      </w:rPr>
    </w:tblStylePr>
    <w:tblStylePr w:type="lastCol">
      <w:rPr>
        <w:b/>
        <w:color w:val="92CDDC" w:themeColor="accent5" w:themeTint="99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qFormat/>
    <w:tblPr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BF8F" w:themeColor="accent6" w:themeTint="99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BF8F" w:themeColor="accent6" w:themeTint="99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BF8F" w:themeColor="accent6" w:themeTint="99"/>
      </w:rPr>
    </w:tblStylePr>
    <w:tblStylePr w:type="lastCol">
      <w:rPr>
        <w:b/>
        <w:color w:val="FABF8F" w:themeColor="accent6" w:themeTint="99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-710">
    <w:name w:val="Список-таблица 7 цветная1"/>
    <w:basedOn w:val="a1"/>
    <w:uiPriority w:val="99"/>
    <w:qFormat/>
    <w:tblPr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single" w:sz="4" w:space="0" w:color="7F7F7F" w:themeColor="text1" w:themeTint="80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/>
        <w:sz w:val="22"/>
      </w:rPr>
      <w:tblPr/>
      <w:tcPr>
        <w:tcBorders>
          <w:top w:val="single" w:sz="4" w:space="0" w:color="7F7F7F" w:themeColor="text1" w:themeTint="80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nil"/>
          <w:bottom w:val="nil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/>
        <w:sz w:val="22"/>
      </w:rPr>
      <w:tblPr/>
      <w:tcPr>
        <w:tcBorders>
          <w:top w:val="nil"/>
          <w:left w:val="single" w:sz="4" w:space="0" w:color="7F7F7F" w:themeColor="text1" w:themeTint="8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qFormat/>
    <w:tblPr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single" w:sz="4" w:space="0" w:color="4F81BD" w:themeColor="accent1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0" w:themeColor="accent1" w:themeShade="94"/>
        <w:sz w:val="22"/>
      </w:rPr>
      <w:tblPr/>
      <w:tcPr>
        <w:tcBorders>
          <w:top w:val="single" w:sz="4" w:space="0" w:color="4F81BD" w:themeColor="accent1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nil"/>
          <w:bottom w:val="nil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0" w:themeColor="accent1" w:themeShade="94"/>
        <w:sz w:val="22"/>
      </w:rPr>
      <w:tblPr/>
      <w:tcPr>
        <w:tcBorders>
          <w:top w:val="nil"/>
          <w:left w:val="single" w:sz="4" w:space="0" w:color="4F81BD" w:themeColor="accent1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0" w:themeColor="accent1" w:themeShade="94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0" w:themeColor="accent1" w:themeShade="94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qFormat/>
    <w:tblPr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single" w:sz="4" w:space="0" w:color="D99695" w:themeColor="accent2" w:themeTint="97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A9796" w:themeColor="accent2" w:themeTint="96"/>
        <w:sz w:val="22"/>
      </w:rPr>
      <w:tblPr/>
      <w:tcPr>
        <w:tcBorders>
          <w:top w:val="single" w:sz="4" w:space="0" w:color="D99695" w:themeColor="accent2" w:themeTint="97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nil"/>
          <w:bottom w:val="nil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A9796" w:themeColor="accent2" w:themeTint="96"/>
        <w:sz w:val="22"/>
      </w:rPr>
      <w:tblPr/>
      <w:tcPr>
        <w:tcBorders>
          <w:top w:val="nil"/>
          <w:left w:val="single" w:sz="4" w:space="0" w:color="D99695" w:themeColor="accent2" w:themeTint="97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A9796" w:themeColor="accent2" w:themeTint="96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A9796" w:themeColor="accent2" w:themeTint="96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qFormat/>
    <w:tblPr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single" w:sz="4" w:space="0" w:color="C3D69B" w:themeColor="accent3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2D69B" w:themeColor="accent3" w:themeTint="99"/>
        <w:sz w:val="22"/>
      </w:rPr>
      <w:tblPr/>
      <w:tcPr>
        <w:tcBorders>
          <w:top w:val="single" w:sz="4" w:space="0" w:color="C3D69B" w:themeColor="accent3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nil"/>
          <w:bottom w:val="nil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2D69B" w:themeColor="accent3" w:themeTint="99"/>
        <w:sz w:val="22"/>
      </w:rPr>
      <w:tblPr/>
      <w:tcPr>
        <w:tcBorders>
          <w:top w:val="nil"/>
          <w:left w:val="single" w:sz="4" w:space="0" w:color="C3D69B" w:themeColor="accent3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2D69B" w:themeColor="accent3" w:themeTint="99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2D69B" w:themeColor="accent3" w:themeTint="99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qFormat/>
    <w:tblPr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single" w:sz="4" w:space="0" w:color="B2A1C6" w:themeColor="accent4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7" w:themeColor="accent4" w:themeTint="99"/>
        <w:sz w:val="22"/>
      </w:rPr>
      <w:tblPr/>
      <w:tcPr>
        <w:tcBorders>
          <w:top w:val="single" w:sz="4" w:space="0" w:color="B2A1C6" w:themeColor="accent4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nil"/>
          <w:bottom w:val="nil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7" w:themeColor="accent4" w:themeTint="99"/>
        <w:sz w:val="22"/>
      </w:rPr>
      <w:tblPr/>
      <w:tcPr>
        <w:tcBorders>
          <w:top w:val="nil"/>
          <w:left w:val="single" w:sz="4" w:space="0" w:color="B2A1C6" w:themeColor="accent4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7" w:themeColor="accent4" w:themeTint="99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7" w:themeColor="accent4" w:themeTint="99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qFormat/>
    <w:tblPr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single" w:sz="4" w:space="0" w:color="92CCDC" w:themeColor="accent5" w:themeTint="9A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DDC" w:themeColor="accent5" w:themeTint="99"/>
        <w:sz w:val="22"/>
      </w:rPr>
      <w:tblPr/>
      <w:tcPr>
        <w:tcBorders>
          <w:top w:val="single" w:sz="4" w:space="0" w:color="92CCDC" w:themeColor="accent5" w:themeTint="9A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nil"/>
          <w:bottom w:val="nil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DDC" w:themeColor="accent5" w:themeTint="99"/>
        <w:sz w:val="22"/>
      </w:rPr>
      <w:tblPr/>
      <w:tcPr>
        <w:tcBorders>
          <w:top w:val="nil"/>
          <w:left w:val="single" w:sz="4" w:space="0" w:color="92CCDC" w:themeColor="accent5" w:themeTint="9A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DDC" w:themeColor="accent5" w:themeTint="99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DDC" w:themeColor="accent5" w:themeTint="99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qFormat/>
    <w:tblPr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single" w:sz="4" w:space="0" w:color="FAC090" w:themeColor="accent6" w:themeTint="98"/>
          <w:right w:val="nil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BF8F" w:themeColor="accent6" w:themeTint="99"/>
        <w:sz w:val="22"/>
      </w:rPr>
      <w:tblPr/>
      <w:tcPr>
        <w:tcBorders>
          <w:top w:val="single" w:sz="4" w:space="0" w:color="FAC090" w:themeColor="accent6" w:themeTint="98"/>
          <w:left w:val="nil"/>
          <w:bottom w:val="nil"/>
          <w:right w:val="nil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nil"/>
          <w:bottom w:val="nil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BF8F" w:themeColor="accent6" w:themeTint="99"/>
        <w:sz w:val="22"/>
      </w:rPr>
      <w:tblPr/>
      <w:tcPr>
        <w:tcBorders>
          <w:top w:val="nil"/>
          <w:left w:val="single" w:sz="4" w:space="0" w:color="FAC090" w:themeColor="accent6" w:themeTint="98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BF8F" w:themeColor="accent6" w:themeTint="99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BF8F" w:themeColor="accent6" w:themeTint="99"/>
        <w:sz w:val="22"/>
      </w:rPr>
    </w:tblStylePr>
  </w:style>
  <w:style w:type="table" w:customStyle="1" w:styleId="Lined-Accent">
    <w:name w:val="Lined - Accent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qFormat/>
    <w:rPr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qFormat/>
    <w:rPr>
      <w:color w:val="404040"/>
    </w:rPr>
    <w:tblPr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qFormat/>
    <w:rPr>
      <w:color w:val="404040"/>
    </w:rPr>
    <w:tblPr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qFormat/>
    <w:rPr>
      <w:color w:val="404040"/>
    </w:rPr>
    <w:tblPr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qFormat/>
    <w:rPr>
      <w:color w:val="404040"/>
    </w:rPr>
    <w:tblPr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qFormat/>
    <w:rPr>
      <w:color w:val="404040"/>
    </w:rPr>
    <w:tblPr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qFormat/>
    <w:rPr>
      <w:color w:val="404040"/>
    </w:rPr>
    <w:tblPr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tblPr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qFormat/>
    <w:tblPr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qFormat/>
    <w:tblPr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qFormat/>
    <w:tblPr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qFormat/>
    <w:tblPr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qFormat/>
    <w:tblPr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qFormat/>
    <w:tblPr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sz w:val="18"/>
    </w:rPr>
  </w:style>
  <w:style w:type="character" w:customStyle="1" w:styleId="ac">
    <w:name w:val="Текст концевой сноски Знак"/>
    <w:basedOn w:val="a0"/>
    <w:link w:val="ab"/>
    <w:uiPriority w:val="99"/>
    <w:semiHidden/>
    <w:qFormat/>
    <w:rPr>
      <w:sz w:val="20"/>
    </w:rPr>
  </w:style>
  <w:style w:type="paragraph" w:customStyle="1" w:styleId="16">
    <w:name w:val="Заголовок оглавления1"/>
    <w:uiPriority w:val="39"/>
    <w:unhideWhenUsed/>
    <w:qFormat/>
    <w:pPr>
      <w:spacing w:after="200" w:line="276" w:lineRule="auto"/>
    </w:pPr>
    <w:rPr>
      <w:sz w:val="22"/>
      <w:szCs w:val="22"/>
      <w:lang w:eastAsia="en-US"/>
    </w:rPr>
  </w:style>
  <w:style w:type="table" w:customStyle="1" w:styleId="53">
    <w:name w:val="Сетка таблицы5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uiPriority w:val="59"/>
    <w:qFormat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2">
    <w:name w:val="Сетка таблицы41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1110">
    <w:name w:val="Таблица простая 1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auto"/>
      </w:tcPr>
    </w:tblStylePr>
    <w:tblStylePr w:type="band1Horz">
      <w:tblPr/>
      <w:tcPr>
        <w:shd w:val="clear" w:color="F2F2F2" w:fill="auto"/>
      </w:tcPr>
    </w:tblStylePr>
  </w:style>
  <w:style w:type="table" w:customStyle="1" w:styleId="2111">
    <w:name w:val="Таблица простая 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10">
    <w:name w:val="Таблица простая 3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sz="4" w:space="0" w:color="40404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4110">
    <w:name w:val="Таблица простая 4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511">
    <w:name w:val="Таблица простая 5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i/>
        <w:color w:val="404040"/>
      </w:rPr>
      <w:tblPr/>
      <w:tcPr>
        <w:tcBorders>
          <w:left w:val="nil"/>
          <w:bottom w:val="single" w:sz="4" w:space="0" w:color="40404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-111">
    <w:name w:val="Таблица-сетка 1 светл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1">
    <w:name w:val="Таблица-сетка 2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6A6A6A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2-Accent11">
    <w:name w:val="Grid Table 2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5D8AC2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2-Accent21">
    <w:name w:val="Grid Table 2 - Accent 2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D99695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2-Accent31">
    <w:name w:val="Grid Table 2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9ABB59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2-Accent41">
    <w:name w:val="Grid Table 2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B2A1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2-Accent51">
    <w:name w:val="Grid Table 2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4BACC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2-Accent61">
    <w:name w:val="Grid Table 2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sz="12" w:space="0" w:color="F79646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311">
    <w:name w:val="Таблица-сетка 3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3-Accent11">
    <w:name w:val="Grid Table 3 - Accent 1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auto"/>
      </w:tcPr>
    </w:tblStylePr>
  </w:style>
  <w:style w:type="table" w:customStyle="1" w:styleId="GridTable3-Accent21">
    <w:name w:val="Grid Table 3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3-Accent31">
    <w:name w:val="Grid Table 3 - Accent 3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3-Accent41">
    <w:name w:val="Grid Table 3 - Accent 4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3-Accent51">
    <w:name w:val="Grid Table 3 - Accent 5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3-Accent61">
    <w:name w:val="Grid Table 3 - Accent 6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411">
    <w:name w:val="Таблица-сетка 4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auto"/>
      </w:tcPr>
    </w:tblStylePr>
  </w:style>
  <w:style w:type="table" w:customStyle="1" w:styleId="GridTable4-Accent11">
    <w:name w:val="Grid Table 4 - Accent 1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auto"/>
      </w:tcPr>
    </w:tblStylePr>
  </w:style>
  <w:style w:type="table" w:customStyle="1" w:styleId="GridTable4-Accent21">
    <w:name w:val="Grid Table 4 - Accent 2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GridTable4-Accent31">
    <w:name w:val="Grid Table 4 - Accent 3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GridTable4-Accent41">
    <w:name w:val="Grid Table 4 - Accent 41"/>
    <w:basedOn w:val="a1"/>
    <w:uiPriority w:val="5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GridTable4-Accent51">
    <w:name w:val="Grid Table 4 - Accent 5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GridTable4-Accent61">
    <w:name w:val="Grid Table 4 - Accent 6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-511">
    <w:name w:val="Таблица-сетка 5 темная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band1Vert">
      <w:tblPr/>
      <w:tcPr>
        <w:shd w:val="clear" w:color="8A8A8A" w:fill="auto"/>
      </w:tcPr>
    </w:tblStylePr>
    <w:tblStylePr w:type="band1Horz">
      <w:tblPr/>
      <w:tcPr>
        <w:shd w:val="clear" w:color="8A8A8A" w:fill="auto"/>
      </w:tcPr>
    </w:tblStylePr>
  </w:style>
  <w:style w:type="table" w:customStyle="1" w:styleId="GridTable5Dark-Accent11">
    <w:name w:val="Grid Table 5 Dark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band1Vert">
      <w:tblPr/>
      <w:tcPr>
        <w:shd w:val="clear" w:color="AEC4E0" w:fill="auto"/>
      </w:tcPr>
    </w:tblStylePr>
    <w:tblStylePr w:type="band1Horz">
      <w:tblPr/>
      <w:tcPr>
        <w:shd w:val="clear" w:color="AEC4E0" w:fill="auto"/>
      </w:tcPr>
    </w:tblStylePr>
  </w:style>
  <w:style w:type="table" w:customStyle="1" w:styleId="GridTable5Dark-Accent21">
    <w:name w:val="Grid Table 5 Dark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band1Vert">
      <w:tblPr/>
      <w:tcPr>
        <w:shd w:val="clear" w:color="E2AEAD" w:fill="auto"/>
      </w:tcPr>
    </w:tblStylePr>
    <w:tblStylePr w:type="band1Horz">
      <w:tblPr/>
      <w:tcPr>
        <w:shd w:val="clear" w:color="E2AEAD" w:fill="auto"/>
      </w:tcPr>
    </w:tblStylePr>
  </w:style>
  <w:style w:type="table" w:customStyle="1" w:styleId="GridTable5Dark-Accent31">
    <w:name w:val="Grid Table 5 Dark - Accent 3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band1Vert">
      <w:tblPr/>
      <w:tcPr>
        <w:shd w:val="clear" w:color="D0DFB2" w:fill="auto"/>
      </w:tcPr>
    </w:tblStylePr>
    <w:tblStylePr w:type="band1Horz">
      <w:tblPr/>
      <w:tcPr>
        <w:shd w:val="clear" w:color="D0DFB2" w:fill="auto"/>
      </w:tcPr>
    </w:tblStylePr>
  </w:style>
  <w:style w:type="table" w:customStyle="1" w:styleId="GridTable5Dark-Accent41">
    <w:name w:val="Grid Table 5 Dark- Accent 4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band1Vert">
      <w:tblPr/>
      <w:tcPr>
        <w:shd w:val="clear" w:color="C4B7D4" w:fill="auto"/>
      </w:tcPr>
    </w:tblStylePr>
    <w:tblStylePr w:type="band1Horz">
      <w:tblPr/>
      <w:tcPr>
        <w:shd w:val="clear" w:color="C4B7D4" w:fill="auto"/>
      </w:tcPr>
    </w:tblStylePr>
  </w:style>
  <w:style w:type="table" w:customStyle="1" w:styleId="GridTable5Dark-Accent51">
    <w:name w:val="Grid Table 5 Dark - Accent 5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band1Vert">
      <w:tblPr/>
      <w:tcPr>
        <w:shd w:val="clear" w:color="ACD8E4" w:fill="auto"/>
      </w:tcPr>
    </w:tblStylePr>
    <w:tblStylePr w:type="band1Horz">
      <w:tblPr/>
      <w:tcPr>
        <w:shd w:val="clear" w:color="ACD8E4" w:fill="auto"/>
      </w:tcPr>
    </w:tblStylePr>
  </w:style>
  <w:style w:type="table" w:customStyle="1" w:styleId="GridTable5Dark-Accent61">
    <w:name w:val="Grid Table 5 Dark - Accent 6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band1Vert">
      <w:tblPr/>
      <w:tcPr>
        <w:shd w:val="clear" w:color="FBCEAA" w:fill="auto"/>
      </w:tcPr>
    </w:tblStylePr>
    <w:tblStylePr w:type="band1Horz">
      <w:tblPr/>
      <w:tcPr>
        <w:shd w:val="clear" w:color="FBCEAA" w:fill="auto"/>
      </w:tcPr>
    </w:tblStylePr>
  </w:style>
  <w:style w:type="table" w:customStyle="1" w:styleId="-611">
    <w:name w:val="Таблица-сетк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1">
    <w:name w:val="Таблица-сетка 7 цветная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F2F2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il"/>
          <w:left w:val="nil"/>
          <w:bottom w:val="single" w:sz="4" w:space="0" w:color="A6BFDD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il"/>
          <w:left w:val="nil"/>
          <w:bottom w:val="nil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il"/>
          <w:left w:val="single" w:sz="4" w:space="0" w:color="A6BFD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5F1" w:fill="auto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auto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2DCDC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il"/>
          <w:left w:val="nil"/>
          <w:bottom w:val="single" w:sz="4" w:space="0" w:color="9ABB59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il"/>
          <w:left w:val="nil"/>
          <w:bottom w:val="nil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il"/>
          <w:left w:val="single" w:sz="4" w:space="0" w:color="9ABB59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AF1DC" w:fill="auto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auto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Pr>
      <w:rFonts w:ascii="Calibri" w:eastAsia="Calibri" w:hAnsi="Calibri" w:cs="Times New Roman"/>
    </w:rPr>
    <w:tblPr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DFEC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il"/>
          <w:left w:val="nil"/>
          <w:bottom w:val="single" w:sz="4" w:space="0" w:color="99D0DE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il"/>
          <w:left w:val="nil"/>
          <w:bottom w:val="nil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il"/>
          <w:left w:val="single" w:sz="4" w:space="0" w:color="99D0DE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EF3" w:fill="auto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auto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qFormat/>
    <w:rPr>
      <w:rFonts w:ascii="Calibri" w:eastAsia="Calibri" w:hAnsi="Calibri" w:cs="Times New Roman"/>
    </w:rPr>
    <w:tblPr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il"/>
          <w:left w:val="nil"/>
          <w:bottom w:val="single" w:sz="4" w:space="0" w:color="FAC396"/>
          <w:right w:val="nil"/>
        </w:tcBorders>
        <w:shd w:val="clear" w:color="FFFFFF" w:fill="auto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il"/>
          <w:left w:val="nil"/>
          <w:bottom w:val="nil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il"/>
          <w:left w:val="single" w:sz="4" w:space="0" w:color="FAC39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9D8" w:fill="auto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auto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10">
    <w:name w:val="Список-таблица 1 светлая1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00000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auto"/>
      </w:tcPr>
    </w:tblStylePr>
    <w:tblStylePr w:type="band1Horz">
      <w:tblPr/>
      <w:tcPr>
        <w:shd w:val="clear" w:color="BFBFBF" w:fill="auto"/>
      </w:tcPr>
    </w:tblStylePr>
  </w:style>
  <w:style w:type="table" w:customStyle="1" w:styleId="ListTable1Light-Accent11">
    <w:name w:val="List Table 1 Light - Accent 1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F81B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auto"/>
      </w:tcPr>
    </w:tblStylePr>
    <w:tblStylePr w:type="band1Horz">
      <w:tblPr/>
      <w:tcPr>
        <w:shd w:val="clear" w:color="D2DFEE" w:fill="auto"/>
      </w:tcPr>
    </w:tblStylePr>
  </w:style>
  <w:style w:type="table" w:customStyle="1" w:styleId="ListTable1Light-Accent21">
    <w:name w:val="List Table 1 Light - Accent 2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C0504D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auto"/>
      </w:tcPr>
    </w:tblStylePr>
    <w:tblStylePr w:type="band1Horz">
      <w:tblPr/>
      <w:tcPr>
        <w:shd w:val="clear" w:color="EFD2D2" w:fill="auto"/>
      </w:tcPr>
    </w:tblStylePr>
  </w:style>
  <w:style w:type="table" w:customStyle="1" w:styleId="ListTable1Light-Accent31">
    <w:name w:val="List Table 1 Light - Accent 3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9BBB59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auto"/>
      </w:tcPr>
    </w:tblStylePr>
    <w:tblStylePr w:type="band1Horz">
      <w:tblPr/>
      <w:tcPr>
        <w:shd w:val="clear" w:color="E5EED5" w:fill="auto"/>
      </w:tcPr>
    </w:tblStylePr>
  </w:style>
  <w:style w:type="table" w:customStyle="1" w:styleId="ListTable1Light-Accent41">
    <w:name w:val="List Table 1 Light - Accent 4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8064A2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auto"/>
      </w:tcPr>
    </w:tblStylePr>
    <w:tblStylePr w:type="band1Horz">
      <w:tblPr/>
      <w:tcPr>
        <w:shd w:val="clear" w:color="DFD8E7" w:fill="auto"/>
      </w:tcPr>
    </w:tblStylePr>
  </w:style>
  <w:style w:type="table" w:customStyle="1" w:styleId="ListTable1Light-Accent51">
    <w:name w:val="List Table 1 Light - Accent 51"/>
    <w:basedOn w:val="a1"/>
    <w:uiPriority w:val="99"/>
    <w:qFormat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4BACC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auto"/>
      </w:tcPr>
    </w:tblStylePr>
    <w:tblStylePr w:type="band1Horz">
      <w:tblPr/>
      <w:tcPr>
        <w:shd w:val="clear" w:color="D1EAF0" w:fill="auto"/>
      </w:tcPr>
    </w:tblStylePr>
  </w:style>
  <w:style w:type="table" w:customStyle="1" w:styleId="ListTable1Light-Accent61">
    <w:name w:val="List Table 1 Light - Accent 61"/>
    <w:basedOn w:val="a1"/>
    <w:uiPriority w:val="99"/>
    <w:rPr>
      <w:rFonts w:ascii="Calibri" w:eastAsia="Calibri" w:hAnsi="Calibri" w:cs="Times New Roman"/>
    </w:rPr>
    <w:tblPr/>
    <w:tblStylePr w:type="firstRow">
      <w:rPr>
        <w:b/>
        <w:color w:val="404040"/>
      </w:rPr>
      <w:tblPr/>
      <w:tcPr>
        <w:tcBorders>
          <w:top w:val="nil"/>
          <w:left w:val="nil"/>
          <w:bottom w:val="single" w:sz="4" w:space="0" w:color="F79646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auto"/>
      </w:tcPr>
    </w:tblStylePr>
    <w:tblStylePr w:type="band1Horz">
      <w:tblPr/>
      <w:tcPr>
        <w:shd w:val="clear" w:color="FDE4D0" w:fill="auto"/>
      </w:tcPr>
    </w:tblStylePr>
  </w:style>
  <w:style w:type="table" w:customStyle="1" w:styleId="-2110">
    <w:name w:val="Список-таблица 2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il"/>
          <w:bottom w:val="single" w:sz="4" w:space="0" w:color="6F6F6F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2-Accent11">
    <w:name w:val="List Table 2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il"/>
          <w:bottom w:val="single" w:sz="4" w:space="0" w:color="9BB7D9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2-Accent21">
    <w:name w:val="List Table 2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il"/>
          <w:bottom w:val="single" w:sz="4" w:space="0" w:color="DB9B9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2-Accent31">
    <w:name w:val="List Table 2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il"/>
          <w:bottom w:val="single" w:sz="4" w:space="0" w:color="C6D8A1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2-Accent41">
    <w:name w:val="List Table 2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il"/>
          <w:bottom w:val="single" w:sz="4" w:space="0" w:color="B7A7CA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2-Accent51">
    <w:name w:val="List Table 2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il"/>
          <w:bottom w:val="single" w:sz="4" w:space="0" w:color="99D0DE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2-Accent61">
    <w:name w:val="List Table 2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il"/>
          <w:bottom w:val="single" w:sz="4" w:space="0" w:color="FAC396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3110">
    <w:name w:val="Список-таблица 3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10">
    <w:name w:val="Список-таблица 4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auto"/>
      </w:tcPr>
    </w:tblStylePr>
  </w:style>
  <w:style w:type="table" w:customStyle="1" w:styleId="ListTable4-Accent11">
    <w:name w:val="List Table 4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auto"/>
      </w:tcPr>
    </w:tblStylePr>
  </w:style>
  <w:style w:type="table" w:customStyle="1" w:styleId="ListTable4-Accent21">
    <w:name w:val="List Table 4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auto"/>
      </w:tcPr>
    </w:tblStylePr>
  </w:style>
  <w:style w:type="table" w:customStyle="1" w:styleId="ListTable4-Accent31">
    <w:name w:val="List Table 4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auto"/>
      </w:tcPr>
    </w:tblStylePr>
  </w:style>
  <w:style w:type="table" w:customStyle="1" w:styleId="ListTable4-Accent41">
    <w:name w:val="List Table 4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auto"/>
      </w:tcPr>
    </w:tblStylePr>
  </w:style>
  <w:style w:type="table" w:customStyle="1" w:styleId="ListTable4-Accent51">
    <w:name w:val="List Table 4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auto"/>
      </w:tcPr>
    </w:tblStylePr>
  </w:style>
  <w:style w:type="table" w:customStyle="1" w:styleId="ListTable4-Accent61">
    <w:name w:val="List Table 4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auto"/>
      </w:tcPr>
    </w:tblStylePr>
  </w:style>
  <w:style w:type="table" w:customStyle="1" w:styleId="-5110">
    <w:name w:val="Список-таблица 5 тем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auto"/>
      </w:tcPr>
    </w:tblStylePr>
  </w:style>
  <w:style w:type="table" w:customStyle="1" w:styleId="ListTable5Dark-Accent11">
    <w:name w:val="List Table 5 Dark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auto"/>
      </w:tcPr>
    </w:tblStylePr>
  </w:style>
  <w:style w:type="table" w:customStyle="1" w:styleId="ListTable5Dark-Accent21">
    <w:name w:val="List Table 5 Dark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auto"/>
      </w:tcPr>
    </w:tblStylePr>
  </w:style>
  <w:style w:type="table" w:customStyle="1" w:styleId="ListTable5Dark-Accent31">
    <w:name w:val="List Table 5 Dark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auto"/>
      </w:tcPr>
    </w:tblStylePr>
  </w:style>
  <w:style w:type="table" w:customStyle="1" w:styleId="ListTable5Dark-Accent41">
    <w:name w:val="List Table 5 Dark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auto"/>
      </w:tcPr>
    </w:tblStylePr>
  </w:style>
  <w:style w:type="table" w:customStyle="1" w:styleId="ListTable5Dark-Accent51">
    <w:name w:val="List Table 5 Dark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auto"/>
      </w:tcPr>
    </w:tblStylePr>
  </w:style>
  <w:style w:type="table" w:customStyle="1" w:styleId="ListTable5Dark-Accent61">
    <w:name w:val="List Table 5 Dark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auto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auto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auto"/>
      </w:tcPr>
    </w:tblStylePr>
  </w:style>
  <w:style w:type="table" w:customStyle="1" w:styleId="-6110">
    <w:name w:val="Список-таблица 6 цветная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10">
    <w:name w:val="Список-таблица 7 цветная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single" w:sz="4" w:space="0" w:color="7F7F7F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il"/>
          <w:left w:val="nil"/>
          <w:bottom w:val="nil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il"/>
          <w:left w:val="single" w:sz="4" w:space="0" w:color="7F7F7F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FBFBF" w:fill="auto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auto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single" w:sz="4" w:space="0" w:color="4F81BD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il"/>
          <w:left w:val="nil"/>
          <w:bottom w:val="nil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il"/>
          <w:left w:val="single" w:sz="4" w:space="0" w:color="4F81BD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2DFEE" w:fill="auto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auto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single" w:sz="4" w:space="0" w:color="D99695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il"/>
          <w:left w:val="nil"/>
          <w:bottom w:val="nil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il"/>
          <w:left w:val="single" w:sz="4" w:space="0" w:color="D99695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FD2D2" w:fill="auto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auto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single" w:sz="4" w:space="0" w:color="C3D69B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il"/>
          <w:left w:val="nil"/>
          <w:bottom w:val="nil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il"/>
          <w:left w:val="single" w:sz="4" w:space="0" w:color="C3D69B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5EED5" w:fill="auto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auto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single" w:sz="4" w:space="0" w:color="B2A1C6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il"/>
          <w:left w:val="nil"/>
          <w:bottom w:val="nil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il"/>
          <w:left w:val="single" w:sz="4" w:space="0" w:color="B2A1C6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FD8E7" w:fill="auto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auto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single" w:sz="4" w:space="0" w:color="92CCDC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il"/>
          <w:left w:val="nil"/>
          <w:bottom w:val="nil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il"/>
          <w:left w:val="single" w:sz="4" w:space="0" w:color="92CCDC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1EAF0" w:fill="auto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auto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qFormat/>
    <w:rPr>
      <w:rFonts w:ascii="Calibri" w:eastAsia="Calibri" w:hAnsi="Calibri" w:cs="Times New Roman"/>
    </w:rPr>
    <w:tblPr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single" w:sz="4" w:space="0" w:color="FAC090"/>
          <w:right w:val="nil"/>
        </w:tcBorders>
        <w:shd w:val="clear" w:color="FFFFFF" w:fill="auto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il"/>
          <w:left w:val="nil"/>
          <w:bottom w:val="nil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il"/>
          <w:left w:val="single" w:sz="4" w:space="0" w:color="FAC09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DE4D0" w:fill="auto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auto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Lined-Accent11">
    <w:name w:val="Lined - Accent 1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Lined-Accent21">
    <w:name w:val="Lined - Accent 2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Lined-Accent31">
    <w:name w:val="Lined - Accent 3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Lined-Accent41">
    <w:name w:val="Lined - Accent 4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Lined-Accent51">
    <w:name w:val="Lined - Accent 5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Lined-Accent61">
    <w:name w:val="Lined - Accent 61"/>
    <w:basedOn w:val="a1"/>
    <w:uiPriority w:val="99"/>
    <w:qFormat/>
    <w:rPr>
      <w:rFonts w:ascii="Calibri" w:eastAsia="Calibri" w:hAnsi="Calibri" w:cs="Times New Roman"/>
      <w:color w:val="404040"/>
    </w:rPr>
    <w:tblPr/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Lined-Accent10">
    <w:name w:val="Bordered &amp; Lined - Accent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auto"/>
      </w:tcPr>
    </w:tblStylePr>
  </w:style>
  <w:style w:type="table" w:customStyle="1" w:styleId="BorderedLined-Accent11">
    <w:name w:val="Bordered &amp; Lined - Accent 1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auto"/>
      </w:tcPr>
    </w:tblStylePr>
  </w:style>
  <w:style w:type="table" w:customStyle="1" w:styleId="BorderedLined-Accent21">
    <w:name w:val="Bordered &amp; Lined - Accent 2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auto"/>
      </w:tcPr>
    </w:tblStylePr>
  </w:style>
  <w:style w:type="table" w:customStyle="1" w:styleId="BorderedLined-Accent31">
    <w:name w:val="Bordered &amp; Lined - Accent 3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auto"/>
      </w:tcPr>
    </w:tblStylePr>
  </w:style>
  <w:style w:type="table" w:customStyle="1" w:styleId="BorderedLined-Accent41">
    <w:name w:val="Bordered &amp; Lined - Accent 4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auto"/>
      </w:tcPr>
    </w:tblStylePr>
  </w:style>
  <w:style w:type="table" w:customStyle="1" w:styleId="BorderedLined-Accent51">
    <w:name w:val="Bordered &amp; Lined - Accent 5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auto"/>
      </w:tcPr>
    </w:tblStylePr>
  </w:style>
  <w:style w:type="table" w:customStyle="1" w:styleId="BorderedLined-Accent61">
    <w:name w:val="Bordered &amp; Lined - Accent 61"/>
    <w:basedOn w:val="a1"/>
    <w:uiPriority w:val="99"/>
    <w:qFormat/>
    <w:rPr>
      <w:rFonts w:ascii="Calibri" w:eastAsia="Calibri" w:hAnsi="Calibri" w:cs="Times New Roman"/>
      <w:color w:val="404040"/>
    </w:rPr>
    <w:tblPr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auto"/>
      </w:tcPr>
    </w:tblStylePr>
  </w:style>
  <w:style w:type="table" w:customStyle="1" w:styleId="Bordered1">
    <w:name w:val="Bordered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512">
    <w:name w:val="Сетка таблицы5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1">
    <w:name w:val="Сетка таблицы151"/>
    <w:basedOn w:val="a1"/>
    <w:uiPriority w:val="59"/>
    <w:qFormat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1">
    <w:name w:val="Сетка таблицы1121"/>
    <w:basedOn w:val="a1"/>
    <w:uiPriority w:val="99"/>
    <w:qFormat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">
    <w:name w:val="Сетка таблицы221"/>
    <w:basedOn w:val="a1"/>
    <w:uiPriority w:val="5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11">
    <w:name w:val="Сетка таблицы12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1">
    <w:name w:val="Сетка таблицы3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11">
    <w:name w:val="Сетка таблицы13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1">
    <w:name w:val="Сетка таблицы4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11">
    <w:name w:val="Сетка таблицы14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0">
    <w:name w:val="Сетка таблицы2111"/>
    <w:basedOn w:val="a1"/>
    <w:uiPriority w:val="99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2">
    <w:name w:val="Таблица простая 12"/>
    <w:basedOn w:val="a1"/>
    <w:uiPriority w:val="41"/>
    <w:rPr>
      <w:rFonts w:ascii="Times New Roman" w:eastAsia="Times New Roman" w:hAnsi="Times New Roman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22">
    <w:name w:val="Таблица простая 22"/>
    <w:basedOn w:val="a1"/>
    <w:uiPriority w:val="42"/>
    <w:rPr>
      <w:rFonts w:ascii="Times New Roman" w:eastAsia="Times New Roman" w:hAnsi="Times New Roman" w:cs="Times New Roman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320">
    <w:name w:val="Таблица простая 32"/>
    <w:basedOn w:val="a1"/>
    <w:uiPriority w:val="43"/>
    <w:rPr>
      <w:rFonts w:ascii="Times New Roman" w:eastAsia="Times New Roman" w:hAnsi="Times New Roman" w:cs="Times New Roman"/>
    </w:rPr>
    <w:tblPr/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21">
    <w:name w:val="Таблица простая 42"/>
    <w:basedOn w:val="a1"/>
    <w:uiPriority w:val="44"/>
    <w:rPr>
      <w:rFonts w:ascii="Times New Roman" w:eastAsia="Times New Roman" w:hAnsi="Times New Roman" w:cs="Times New Roman"/>
    </w:rPr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520">
    <w:name w:val="Таблица простая 52"/>
    <w:basedOn w:val="a1"/>
    <w:uiPriority w:val="45"/>
    <w:rPr>
      <w:rFonts w:ascii="Times New Roman" w:eastAsia="Times New Roman" w:hAnsi="Times New Roman" w:cs="Times New Roman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-12">
    <w:name w:val="Таблица-сетка 1 светлая2"/>
    <w:basedOn w:val="a1"/>
    <w:uiPriority w:val="46"/>
    <w:rPr>
      <w:rFonts w:ascii="Times New Roman" w:eastAsia="Times New Roman" w:hAnsi="Times New Roman" w:cs="Times New Roman"/>
    </w:rPr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22">
    <w:name w:val="Таблица-сетк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">
    <w:name w:val="Таблица-сетк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42">
    <w:name w:val="Таблица-сетк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">
    <w:name w:val="Таблица-сетка 5 темная2"/>
    <w:basedOn w:val="a1"/>
    <w:uiPriority w:val="50"/>
    <w:rPr>
      <w:rFonts w:ascii="Times New Roman" w:eastAsia="Times New Roman" w:hAnsi="Times New Roman" w:cs="Times New Roman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CCCC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999999"/>
      </w:tcPr>
    </w:tblStylePr>
  </w:style>
  <w:style w:type="table" w:customStyle="1" w:styleId="-62">
    <w:name w:val="Таблица-сетк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">
    <w:name w:val="Таблица-сетка 7 цветная2"/>
    <w:basedOn w:val="a1"/>
    <w:uiPriority w:val="52"/>
    <w:rPr>
      <w:rFonts w:ascii="Times New Roman" w:eastAsia="Times New Roman" w:hAnsi="Times New Roman" w:cs="Times New Roman"/>
      <w:color w:val="000000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bottom w:val="single" w:sz="4" w:space="0" w:color="666666"/>
        </w:tcBorders>
      </w:tcPr>
    </w:tblStylePr>
    <w:tblStylePr w:type="nwCell">
      <w:tblPr/>
      <w:tcPr>
        <w:tcBorders>
          <w:bottom w:val="single" w:sz="4" w:space="0" w:color="666666"/>
        </w:tcBorders>
      </w:tcPr>
    </w:tblStylePr>
    <w:tblStylePr w:type="seCell">
      <w:tblPr/>
      <w:tcPr>
        <w:tcBorders>
          <w:top w:val="single" w:sz="4" w:space="0" w:color="666666"/>
        </w:tcBorders>
      </w:tcPr>
    </w:tblStylePr>
    <w:tblStylePr w:type="swCell">
      <w:tblPr/>
      <w:tcPr>
        <w:tcBorders>
          <w:top w:val="single" w:sz="4" w:space="0" w:color="666666"/>
        </w:tcBorders>
      </w:tcPr>
    </w:tblStylePr>
  </w:style>
  <w:style w:type="table" w:customStyle="1" w:styleId="-120">
    <w:name w:val="Список-таблица 1 светлая2"/>
    <w:basedOn w:val="a1"/>
    <w:uiPriority w:val="46"/>
    <w:rPr>
      <w:rFonts w:ascii="Times New Roman" w:eastAsia="Times New Roman" w:hAnsi="Times New Roman" w:cs="Times New Roman"/>
    </w:rPr>
    <w:tblPr/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220">
    <w:name w:val="Список-таблица 22"/>
    <w:basedOn w:val="a1"/>
    <w:uiPriority w:val="47"/>
    <w:rPr>
      <w:rFonts w:ascii="Times New Roman" w:eastAsia="Times New Roman" w:hAnsi="Times New Roman" w:cs="Times New Roman"/>
    </w:rPr>
    <w:tblPr>
      <w:tblBorders>
        <w:top w:val="single" w:sz="4" w:space="0" w:color="666666"/>
        <w:bottom w:val="single" w:sz="4" w:space="0" w:color="666666"/>
        <w:insideH w:val="single" w:sz="4" w:space="0" w:color="666666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320">
    <w:name w:val="Список-таблица 32"/>
    <w:basedOn w:val="a1"/>
    <w:uiPriority w:val="48"/>
    <w:rPr>
      <w:rFonts w:ascii="Times New Roman" w:eastAsia="Times New Roman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customStyle="1" w:styleId="-420">
    <w:name w:val="Список-таблица 42"/>
    <w:basedOn w:val="a1"/>
    <w:uiPriority w:val="49"/>
    <w:rPr>
      <w:rFonts w:ascii="Times New Roman" w:eastAsia="Times New Roman" w:hAnsi="Times New Roman" w:cs="Times New Roman"/>
    </w:rPr>
    <w:tblPr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520">
    <w:name w:val="Список-таблица 5 темная2"/>
    <w:basedOn w:val="a1"/>
    <w:uiPriority w:val="50"/>
    <w:rPr>
      <w:rFonts w:ascii="Times New Roman" w:eastAsia="Times New Roman" w:hAnsi="Times New Roman" w:cs="Times New Roman"/>
      <w:color w:val="FFFFFF"/>
    </w:rPr>
    <w:tblPr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-620">
    <w:name w:val="Список-таблица 6 цветная2"/>
    <w:basedOn w:val="a1"/>
    <w:uiPriority w:val="51"/>
    <w:rPr>
      <w:rFonts w:ascii="Times New Roman" w:eastAsia="Times New Roman" w:hAnsi="Times New Roman" w:cs="Times New Roman"/>
      <w:color w:val="000000"/>
    </w:rPr>
    <w:tblPr>
      <w:tblBorders>
        <w:top w:val="single" w:sz="4" w:space="0" w:color="000000"/>
        <w:bottom w:val="single" w:sz="4" w:space="0" w:color="000000"/>
      </w:tblBorders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-720">
    <w:name w:val="Список-таблица 7 цветная2"/>
    <w:basedOn w:val="a1"/>
    <w:uiPriority w:val="52"/>
    <w:rPr>
      <w:rFonts w:ascii="Times New Roman" w:eastAsia="Times New Roman" w:hAnsi="Times New Roman" w:cs="Times New Roman"/>
      <w:color w:val="000000"/>
    </w:rPr>
    <w:tblPr/>
    <w:tblStylePr w:type="firstRow">
      <w:rPr>
        <w:rFonts w:ascii="Cambria" w:eastAsia="Times New Roman" w:hAnsi="Cambria" w:cs="Times New Roman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="Cambria" w:eastAsia="Times New Roman" w:hAnsi="Cambria" w:cs="Times New Roman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="Cambria" w:eastAsia="Times New Roman" w:hAnsi="Cambria" w:cs="Times New Roman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="Cambria" w:eastAsia="Times New Roman" w:hAnsi="Cambria" w:cs="Times New Roman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113">
    <w:name w:val="Заголовок 1 Знак1"/>
    <w:basedOn w:val="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3">
    <w:name w:val="Заголовок 2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2">
    <w:name w:val="Заголовок 3 Знак1"/>
    <w:basedOn w:val="a0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413">
    <w:name w:val="Заголовок 4 Знак1"/>
    <w:basedOn w:val="a0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17">
    <w:name w:val="Текст примечания Знак1"/>
    <w:basedOn w:val="a0"/>
    <w:semiHidden/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5354D-7673-4477-B9E5-C5891DFDA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1182</Words>
  <Characters>6740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Секретарь</cp:lastModifiedBy>
  <cp:revision>2</cp:revision>
  <cp:lastPrinted>2025-04-15T07:03:00Z</cp:lastPrinted>
  <dcterms:created xsi:type="dcterms:W3CDTF">2025-04-15T07:05:00Z</dcterms:created>
  <dcterms:modified xsi:type="dcterms:W3CDTF">2025-04-15T07:05:00Z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FC124F598E2A459DAEE6819562EDBCEF_12</vt:lpwstr>
  </property>
</Properties>
</file>